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BD" w:rsidRPr="00CD317A" w:rsidRDefault="005D2510" w:rsidP="00C222FA">
      <w:pPr>
        <w:spacing w:after="0"/>
        <w:rPr>
          <w:rFonts w:cstheme="minorHAnsi"/>
          <w:b/>
          <w:sz w:val="24"/>
        </w:rPr>
      </w:pPr>
      <w:bookmarkStart w:id="0" w:name="_GoBack"/>
      <w:bookmarkEnd w:id="0"/>
      <w:r>
        <w:rPr>
          <w:rFonts w:cstheme="minorHAnsi"/>
          <w:noProof/>
          <w:lang w:eastAsia="cs-CZ"/>
        </w:rPr>
        <w:drawing>
          <wp:anchor distT="0" distB="0" distL="114300" distR="114300" simplePos="0" relativeHeight="251658240" behindDoc="1" locked="0" layoutInCell="1" allowOverlap="1" wp14:anchorId="2376525F" wp14:editId="0D42BE7D">
            <wp:simplePos x="0" y="0"/>
            <wp:positionH relativeFrom="column">
              <wp:posOffset>88265</wp:posOffset>
            </wp:positionH>
            <wp:positionV relativeFrom="paragraph">
              <wp:posOffset>50800</wp:posOffset>
            </wp:positionV>
            <wp:extent cx="933450" cy="676275"/>
            <wp:effectExtent l="0" t="0" r="0" b="9525"/>
            <wp:wrapThrough wrapText="bothSides">
              <wp:wrapPolygon edited="0">
                <wp:start x="0" y="0"/>
                <wp:lineTo x="0" y="21296"/>
                <wp:lineTo x="21159" y="21296"/>
                <wp:lineTo x="21159"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PP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676275"/>
                    </a:xfrm>
                    <a:prstGeom prst="rect">
                      <a:avLst/>
                    </a:prstGeom>
                  </pic:spPr>
                </pic:pic>
              </a:graphicData>
            </a:graphic>
            <wp14:sizeRelH relativeFrom="page">
              <wp14:pctWidth>0</wp14:pctWidth>
            </wp14:sizeRelH>
            <wp14:sizeRelV relativeFrom="page">
              <wp14:pctHeight>0</wp14:pctHeight>
            </wp14:sizeRelV>
          </wp:anchor>
        </w:drawing>
      </w:r>
      <w:r w:rsidR="00C222FA">
        <w:rPr>
          <w:rFonts w:cstheme="minorHAnsi"/>
          <w:b/>
          <w:sz w:val="24"/>
        </w:rPr>
        <w:t xml:space="preserve">                               </w:t>
      </w:r>
      <w:r w:rsidR="00564E76" w:rsidRPr="00CD317A">
        <w:rPr>
          <w:rFonts w:cstheme="minorHAnsi"/>
          <w:b/>
          <w:sz w:val="24"/>
        </w:rPr>
        <w:t>SOUHLAS SE ZPRACOVÁNÍM OSOBNÍCH ÚDAJŮ</w:t>
      </w:r>
    </w:p>
    <w:p w:rsidR="00073CBD" w:rsidRPr="0040288B" w:rsidRDefault="00564E76" w:rsidP="0040288B">
      <w:pPr>
        <w:spacing w:after="0"/>
        <w:rPr>
          <w:rFonts w:cstheme="minorHAnsi"/>
          <w:i/>
          <w:sz w:val="20"/>
        </w:rPr>
      </w:pPr>
      <w:r w:rsidRPr="0040288B">
        <w:rPr>
          <w:rFonts w:cstheme="minorHAnsi"/>
          <w:i/>
          <w:sz w:val="20"/>
        </w:rPr>
        <w:t xml:space="preserve">dle čl. 6 odst. 1 písm. a) a čl. 7 ​nařízení Evropského parlamentu a Rady (EU) 2016/679 ze dne 27. dubna 2016, o ochraně fyzických osob v souvislosti se zpracováním osobních údajů a o volném pohybu těchto údajů a o zrušení směrnice 95/46/EC („GDPR​“) </w:t>
      </w:r>
    </w:p>
    <w:tbl>
      <w:tblPr>
        <w:tblStyle w:val="Mkatabulky"/>
        <w:tblW w:w="10569" w:type="dxa"/>
        <w:jc w:val="center"/>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4277"/>
        <w:gridCol w:w="1276"/>
        <w:gridCol w:w="2694"/>
      </w:tblGrid>
      <w:tr w:rsidR="00CD317A" w:rsidTr="006E7848">
        <w:trPr>
          <w:trHeight w:val="567"/>
          <w:jc w:val="center"/>
        </w:trPr>
        <w:tc>
          <w:tcPr>
            <w:tcW w:w="2322" w:type="dxa"/>
            <w:tcMar>
              <w:top w:w="0" w:type="dxa"/>
              <w:left w:w="57" w:type="dxa"/>
              <w:bottom w:w="0" w:type="dxa"/>
              <w:right w:w="57" w:type="dxa"/>
            </w:tcMar>
            <w:vAlign w:val="bottom"/>
            <w:hideMark/>
          </w:tcPr>
          <w:p w:rsidR="00CD317A" w:rsidRPr="00CD317A" w:rsidRDefault="00CD317A">
            <w:pPr>
              <w:rPr>
                <w:rFonts w:ascii="Calibri" w:hAnsi="Calibri" w:cs="Arial"/>
                <w:i/>
              </w:rPr>
            </w:pPr>
            <w:r w:rsidRPr="00CD317A">
              <w:rPr>
                <w:rFonts w:ascii="Calibri" w:hAnsi="Calibri" w:cs="Arial"/>
                <w:i/>
              </w:rPr>
              <w:t>klient</w:t>
            </w:r>
          </w:p>
        </w:tc>
        <w:tc>
          <w:tcPr>
            <w:tcW w:w="4277" w:type="dxa"/>
            <w:tcBorders>
              <w:bottom w:val="dashed" w:sz="4" w:space="0" w:color="auto"/>
            </w:tcBorders>
            <w:vAlign w:val="bottom"/>
          </w:tcPr>
          <w:p w:rsidR="00CD317A" w:rsidRPr="00CD317A" w:rsidRDefault="00CD317A">
            <w:pPr>
              <w:rPr>
                <w:rFonts w:ascii="Calibri" w:hAnsi="Calibri" w:cs="Arial"/>
                <w:i/>
                <w:sz w:val="12"/>
                <w:szCs w:val="12"/>
              </w:rPr>
            </w:pPr>
          </w:p>
        </w:tc>
        <w:tc>
          <w:tcPr>
            <w:tcW w:w="1276" w:type="dxa"/>
            <w:tcBorders>
              <w:left w:val="nil"/>
            </w:tcBorders>
            <w:tcMar>
              <w:top w:w="0" w:type="dxa"/>
              <w:left w:w="57" w:type="dxa"/>
              <w:bottom w:w="0" w:type="dxa"/>
              <w:right w:w="57" w:type="dxa"/>
            </w:tcMar>
            <w:vAlign w:val="bottom"/>
            <w:hideMark/>
          </w:tcPr>
          <w:p w:rsidR="00CD317A" w:rsidRPr="00CD317A" w:rsidRDefault="00CD317A" w:rsidP="006E7848">
            <w:pPr>
              <w:jc w:val="right"/>
              <w:rPr>
                <w:rFonts w:ascii="Calibri" w:hAnsi="Calibri" w:cs="Arial"/>
                <w:i/>
              </w:rPr>
            </w:pPr>
            <w:proofErr w:type="gramStart"/>
            <w:r w:rsidRPr="00CD317A">
              <w:rPr>
                <w:rFonts w:ascii="Calibri" w:hAnsi="Calibri" w:cs="Arial"/>
                <w:i/>
              </w:rPr>
              <w:t>narozen(a):</w:t>
            </w:r>
            <w:proofErr w:type="gramEnd"/>
          </w:p>
        </w:tc>
        <w:tc>
          <w:tcPr>
            <w:tcW w:w="2694" w:type="dxa"/>
            <w:tcBorders>
              <w:bottom w:val="dashed" w:sz="4" w:space="0" w:color="auto"/>
            </w:tcBorders>
            <w:vAlign w:val="bottom"/>
            <w:hideMark/>
          </w:tcPr>
          <w:p w:rsidR="00CD317A" w:rsidRPr="00CD317A" w:rsidRDefault="00CD317A">
            <w:pPr>
              <w:rPr>
                <w:rFonts w:ascii="Calibri" w:hAnsi="Calibri" w:cs="Arial"/>
                <w:i/>
                <w:sz w:val="12"/>
                <w:szCs w:val="12"/>
              </w:rPr>
            </w:pPr>
          </w:p>
        </w:tc>
      </w:tr>
      <w:tr w:rsidR="00CD317A" w:rsidTr="006E7848">
        <w:trPr>
          <w:trHeight w:val="567"/>
          <w:jc w:val="center"/>
        </w:trPr>
        <w:tc>
          <w:tcPr>
            <w:tcW w:w="2322" w:type="dxa"/>
            <w:tcMar>
              <w:top w:w="0" w:type="dxa"/>
              <w:left w:w="57" w:type="dxa"/>
              <w:bottom w:w="0" w:type="dxa"/>
              <w:right w:w="57" w:type="dxa"/>
            </w:tcMar>
            <w:vAlign w:val="bottom"/>
            <w:hideMark/>
          </w:tcPr>
          <w:p w:rsidR="00CD317A" w:rsidRPr="00CD317A" w:rsidRDefault="00CD317A">
            <w:pPr>
              <w:rPr>
                <w:rFonts w:ascii="Calibri" w:hAnsi="Calibri" w:cs="Arial"/>
                <w:i/>
              </w:rPr>
            </w:pPr>
            <w:r w:rsidRPr="00CD317A">
              <w:rPr>
                <w:rFonts w:ascii="Calibri" w:hAnsi="Calibri" w:cs="Arial"/>
                <w:i/>
              </w:rPr>
              <w:t>zákonný zástupce</w:t>
            </w:r>
          </w:p>
        </w:tc>
        <w:tc>
          <w:tcPr>
            <w:tcW w:w="8247" w:type="dxa"/>
            <w:gridSpan w:val="3"/>
            <w:tcBorders>
              <w:bottom w:val="dashed" w:sz="4" w:space="0" w:color="auto"/>
            </w:tcBorders>
            <w:vAlign w:val="bottom"/>
          </w:tcPr>
          <w:p w:rsidR="00CD317A" w:rsidRPr="00CD317A" w:rsidRDefault="00CD317A">
            <w:pPr>
              <w:rPr>
                <w:rFonts w:ascii="Calibri" w:hAnsi="Calibri" w:cs="Arial"/>
                <w:i/>
                <w:sz w:val="12"/>
                <w:szCs w:val="12"/>
              </w:rPr>
            </w:pPr>
          </w:p>
        </w:tc>
      </w:tr>
    </w:tbl>
    <w:p w:rsidR="00CD317A" w:rsidRDefault="00CD317A">
      <w:pPr>
        <w:rPr>
          <w:rFonts w:cstheme="minorHAnsi"/>
        </w:rPr>
      </w:pPr>
    </w:p>
    <w:p w:rsidR="00C222FA" w:rsidRDefault="00564E76" w:rsidP="00A75D65">
      <w:pPr>
        <w:shd w:val="clear" w:color="auto" w:fill="FFCF00"/>
        <w:spacing w:after="0"/>
        <w:jc w:val="center"/>
        <w:rPr>
          <w:rFonts w:cstheme="minorHAnsi"/>
        </w:rPr>
      </w:pPr>
      <w:r w:rsidRPr="00CD317A">
        <w:rPr>
          <w:rFonts w:cstheme="minorHAnsi"/>
          <w:b/>
        </w:rPr>
        <w:t>TÍM</w:t>
      </w:r>
      <w:r w:rsidR="00CB4135" w:rsidRPr="00CD317A">
        <w:rPr>
          <w:rFonts w:cstheme="minorHAnsi"/>
          <w:b/>
        </w:rPr>
        <w:t>TO SVOBODNĚ A DOBROVOLNĚ UDĚLUJI</w:t>
      </w:r>
      <w:r w:rsidRPr="00CD317A">
        <w:rPr>
          <w:rFonts w:cstheme="minorHAnsi"/>
          <w:b/>
        </w:rPr>
        <w:t xml:space="preserve"> SOUHLAS SE ZPRACOVÁNÍM OSOBNÍCH ÚDAJŮ ​</w:t>
      </w:r>
      <w:r w:rsidRPr="00CD317A">
        <w:rPr>
          <w:rFonts w:cstheme="minorHAnsi"/>
        </w:rPr>
        <w:t>(„</w:t>
      </w:r>
      <w:r w:rsidR="00572B80" w:rsidRPr="00CD317A">
        <w:rPr>
          <w:rFonts w:cstheme="minorHAnsi"/>
        </w:rPr>
        <w:t>S</w:t>
      </w:r>
      <w:r w:rsidRPr="00CD317A">
        <w:rPr>
          <w:rFonts w:cstheme="minorHAnsi"/>
        </w:rPr>
        <w:t>ouhlas​“)</w:t>
      </w:r>
    </w:p>
    <w:p w:rsidR="00C222FA" w:rsidRDefault="00C222FA" w:rsidP="005D2510">
      <w:pPr>
        <w:spacing w:after="0"/>
        <w:jc w:val="center"/>
        <w:rPr>
          <w:rFonts w:cstheme="minorHAnsi"/>
        </w:rPr>
      </w:pPr>
      <w:r>
        <w:rPr>
          <w:rFonts w:cstheme="minorHAnsi"/>
          <w:b/>
        </w:rPr>
        <w:t>jakožto klient</w:t>
      </w:r>
      <w:r w:rsidRPr="00CD317A">
        <w:rPr>
          <w:rFonts w:cstheme="minorHAnsi"/>
          <w:b/>
        </w:rPr>
        <w:t xml:space="preserve"> (resp. zákonný zástupce klienta)</w:t>
      </w:r>
    </w:p>
    <w:p w:rsidR="00C222FA" w:rsidRDefault="00073CBD" w:rsidP="00C222FA">
      <w:pPr>
        <w:spacing w:after="0"/>
        <w:rPr>
          <w:rFonts w:cstheme="minorHAnsi"/>
        </w:rPr>
      </w:pPr>
      <w:r w:rsidRPr="00CD317A">
        <w:rPr>
          <w:rFonts w:cstheme="minorHAnsi"/>
        </w:rPr>
        <w:t>s</w:t>
      </w:r>
      <w:r w:rsidR="00564E76" w:rsidRPr="00CD317A">
        <w:rPr>
          <w:rFonts w:cstheme="minorHAnsi"/>
        </w:rPr>
        <w:t xml:space="preserve">polečnosti </w:t>
      </w:r>
      <w:r w:rsidRPr="00CD317A">
        <w:rPr>
          <w:rFonts w:cstheme="minorHAnsi"/>
          <w:b/>
        </w:rPr>
        <w:t>Pedagogicko-psychologická poradna STEP s.r.o., sídlem Floriánská 421, Kladno, 272 01, IČ 03345467</w:t>
      </w:r>
      <w:r w:rsidR="00564E76" w:rsidRPr="00CD317A">
        <w:rPr>
          <w:rFonts w:cstheme="minorHAnsi"/>
        </w:rPr>
        <w:t xml:space="preserve"> </w:t>
      </w:r>
    </w:p>
    <w:p w:rsidR="00073CBD" w:rsidRDefault="00564E76" w:rsidP="00C222FA">
      <w:pPr>
        <w:spacing w:after="0"/>
        <w:rPr>
          <w:rFonts w:cstheme="minorHAnsi"/>
        </w:rPr>
      </w:pPr>
      <w:r w:rsidRPr="00CD317A">
        <w:rPr>
          <w:rFonts w:cstheme="minorHAnsi"/>
        </w:rPr>
        <w:t>(</w:t>
      </w:r>
      <w:r w:rsidR="00073CBD" w:rsidRPr="00CD317A">
        <w:rPr>
          <w:rFonts w:cstheme="minorHAnsi"/>
        </w:rPr>
        <w:t>PPP STEP</w:t>
      </w:r>
      <w:r w:rsidRPr="00CD317A">
        <w:rPr>
          <w:rFonts w:cstheme="minorHAnsi"/>
        </w:rPr>
        <w:t xml:space="preserve">) jak je specifikováno níže v tomto dokumentu. </w:t>
      </w:r>
    </w:p>
    <w:p w:rsidR="00C222FA" w:rsidRPr="00C222FA" w:rsidRDefault="00C222FA" w:rsidP="00C222FA">
      <w:pPr>
        <w:spacing w:after="0"/>
        <w:rPr>
          <w:rFonts w:cstheme="minorHAnsi"/>
          <w:sz w:val="16"/>
        </w:rPr>
      </w:pPr>
    </w:p>
    <w:p w:rsidR="00073CBD" w:rsidRPr="006F2DCB" w:rsidRDefault="00564E76" w:rsidP="006F2DCB">
      <w:pPr>
        <w:spacing w:after="0"/>
        <w:jc w:val="center"/>
        <w:rPr>
          <w:rFonts w:cstheme="minorHAnsi"/>
          <w:b/>
        </w:rPr>
      </w:pPr>
      <w:r w:rsidRPr="006F2DCB">
        <w:rPr>
          <w:rFonts w:cstheme="minorHAnsi"/>
          <w:b/>
        </w:rPr>
        <w:t xml:space="preserve">I. </w:t>
      </w:r>
      <w:r w:rsidR="00073CBD" w:rsidRPr="006F2DCB">
        <w:rPr>
          <w:rFonts w:cstheme="minorHAnsi"/>
          <w:b/>
        </w:rPr>
        <w:t>Zpracovávané osobní údaje</w:t>
      </w:r>
    </w:p>
    <w:p w:rsidR="00E37278" w:rsidRDefault="006E7848" w:rsidP="006A38E0">
      <w:pPr>
        <w:spacing w:after="0"/>
        <w:jc w:val="both"/>
        <w:rPr>
          <w:rFonts w:cstheme="minorHAnsi"/>
        </w:rPr>
      </w:pPr>
      <w:r>
        <w:rPr>
          <w:rFonts w:cstheme="minorHAnsi"/>
        </w:rPr>
        <w:t xml:space="preserve">a) </w:t>
      </w:r>
      <w:r w:rsidR="00564E76" w:rsidRPr="00CD317A">
        <w:rPr>
          <w:rFonts w:cstheme="minorHAnsi"/>
        </w:rPr>
        <w:t xml:space="preserve">Tímto </w:t>
      </w:r>
      <w:r w:rsidR="00572B80" w:rsidRPr="00CD317A">
        <w:rPr>
          <w:rFonts w:cstheme="minorHAnsi"/>
        </w:rPr>
        <w:t xml:space="preserve">beru na vědomí, že </w:t>
      </w:r>
      <w:r w:rsidR="00CB4135" w:rsidRPr="00CD317A">
        <w:rPr>
          <w:rFonts w:cstheme="minorHAnsi"/>
        </w:rPr>
        <w:t>PPP STEP</w:t>
      </w:r>
      <w:r w:rsidR="00572B80" w:rsidRPr="00CD317A">
        <w:rPr>
          <w:rFonts w:cstheme="minorHAnsi"/>
        </w:rPr>
        <w:t xml:space="preserve"> zpracovává</w:t>
      </w:r>
      <w:r w:rsidR="006F2DCB">
        <w:rPr>
          <w:rFonts w:cstheme="minorHAnsi"/>
        </w:rPr>
        <w:t xml:space="preserve"> </w:t>
      </w:r>
      <w:r w:rsidR="00572B80" w:rsidRPr="00CD317A">
        <w:rPr>
          <w:rFonts w:cstheme="minorHAnsi"/>
          <w:b/>
          <w:u w:val="single"/>
        </w:rPr>
        <w:t xml:space="preserve">- </w:t>
      </w:r>
      <w:r w:rsidR="00CB4135" w:rsidRPr="00CD317A">
        <w:rPr>
          <w:rFonts w:cstheme="minorHAnsi"/>
          <w:b/>
          <w:u w:val="single"/>
        </w:rPr>
        <w:t xml:space="preserve">osobní </w:t>
      </w:r>
      <w:r w:rsidR="001750B3">
        <w:rPr>
          <w:rFonts w:cstheme="minorHAnsi"/>
          <w:b/>
          <w:u w:val="single"/>
        </w:rPr>
        <w:t xml:space="preserve">a citlivé osobní </w:t>
      </w:r>
      <w:r w:rsidR="00CB4135" w:rsidRPr="00CD317A">
        <w:rPr>
          <w:rFonts w:cstheme="minorHAnsi"/>
          <w:b/>
          <w:u w:val="single"/>
        </w:rPr>
        <w:t>údaje</w:t>
      </w:r>
      <w:r w:rsidR="00564E76" w:rsidRPr="00CD317A">
        <w:rPr>
          <w:rFonts w:cstheme="minorHAnsi"/>
        </w:rPr>
        <w:t xml:space="preserve"> </w:t>
      </w:r>
      <w:r w:rsidR="00CB4135" w:rsidRPr="00CD317A">
        <w:rPr>
          <w:rFonts w:cstheme="minorHAnsi"/>
        </w:rPr>
        <w:t>klienta (resp. jeho zákonného zástupce)</w:t>
      </w:r>
      <w:r w:rsidR="00A23D2D" w:rsidRPr="00CD317A">
        <w:rPr>
          <w:rFonts w:cstheme="minorHAnsi"/>
        </w:rPr>
        <w:t>.</w:t>
      </w:r>
      <w:r w:rsidR="006F2DCB">
        <w:rPr>
          <w:rFonts w:cstheme="minorHAnsi"/>
        </w:rPr>
        <w:t xml:space="preserve"> </w:t>
      </w:r>
    </w:p>
    <w:p w:rsidR="00E37278" w:rsidRDefault="00E37278" w:rsidP="00E37278">
      <w:pPr>
        <w:pStyle w:val="Default"/>
        <w:tabs>
          <w:tab w:val="left" w:pos="0"/>
        </w:tabs>
        <w:jc w:val="both"/>
        <w:rPr>
          <w:rFonts w:asciiTheme="minorHAnsi" w:hAnsiTheme="minorHAnsi" w:cstheme="minorHAnsi"/>
          <w:i/>
          <w:sz w:val="22"/>
          <w:szCs w:val="22"/>
        </w:rPr>
      </w:pPr>
      <w:r>
        <w:rPr>
          <w:rFonts w:asciiTheme="minorHAnsi" w:hAnsiTheme="minorHAnsi" w:cstheme="minorHAnsi"/>
          <w:i/>
          <w:sz w:val="22"/>
          <w:szCs w:val="22"/>
        </w:rPr>
        <w:t xml:space="preserve">Osobním údajem se rozumí: </w:t>
      </w:r>
      <w:r w:rsidRPr="006F2DCB">
        <w:rPr>
          <w:rFonts w:asciiTheme="minorHAnsi" w:hAnsiTheme="minorHAnsi" w:cstheme="minorHAnsi"/>
          <w:i/>
          <w:sz w:val="22"/>
          <w:szCs w:val="22"/>
        </w:rPr>
        <w:t>jméno a příjmení, datum narození, místo trvalého pobytu, kontaktní údaje klienta</w:t>
      </w:r>
      <w:r>
        <w:rPr>
          <w:rFonts w:asciiTheme="minorHAnsi" w:hAnsiTheme="minorHAnsi" w:cstheme="minorHAnsi"/>
          <w:i/>
          <w:sz w:val="22"/>
          <w:szCs w:val="22"/>
        </w:rPr>
        <w:t xml:space="preserve"> (resp. jeho zákonného zástupce) – e-mailová adresa, telefonní číslo, </w:t>
      </w:r>
      <w:r w:rsidRPr="006F2DCB">
        <w:rPr>
          <w:rFonts w:asciiTheme="minorHAnsi" w:hAnsiTheme="minorHAnsi" w:cstheme="minorHAnsi"/>
          <w:i/>
          <w:sz w:val="22"/>
          <w:szCs w:val="22"/>
        </w:rPr>
        <w:t xml:space="preserve">označení </w:t>
      </w:r>
      <w:r>
        <w:rPr>
          <w:rFonts w:asciiTheme="minorHAnsi" w:hAnsiTheme="minorHAnsi" w:cstheme="minorHAnsi"/>
          <w:i/>
          <w:sz w:val="22"/>
          <w:szCs w:val="22"/>
        </w:rPr>
        <w:t>školy, v níž se klient vzdělává.</w:t>
      </w:r>
    </w:p>
    <w:p w:rsidR="001750B3" w:rsidRPr="006F2DCB" w:rsidRDefault="001750B3" w:rsidP="00E37278">
      <w:pPr>
        <w:pStyle w:val="Default"/>
        <w:tabs>
          <w:tab w:val="left" w:pos="0"/>
        </w:tabs>
        <w:jc w:val="both"/>
        <w:rPr>
          <w:rFonts w:asciiTheme="minorHAnsi" w:hAnsiTheme="minorHAnsi" w:cstheme="minorHAnsi"/>
          <w:i/>
          <w:sz w:val="22"/>
          <w:szCs w:val="22"/>
        </w:rPr>
      </w:pPr>
      <w:r>
        <w:rPr>
          <w:rFonts w:asciiTheme="minorHAnsi" w:hAnsiTheme="minorHAnsi" w:cstheme="minorHAnsi"/>
          <w:i/>
          <w:sz w:val="22"/>
          <w:szCs w:val="22"/>
        </w:rPr>
        <w:t>Citlivým osobním údajem se rozumí: anamnestické údaje,</w:t>
      </w:r>
      <w:r w:rsidRPr="006F2DCB">
        <w:rPr>
          <w:rFonts w:asciiTheme="minorHAnsi" w:hAnsiTheme="minorHAnsi" w:cstheme="minorHAnsi"/>
          <w:i/>
          <w:sz w:val="22"/>
          <w:szCs w:val="22"/>
        </w:rPr>
        <w:t xml:space="preserve"> záznamy o průběhu vyšetření, záznamové listy použitých diagnostických nástrojů, kopie školních prací</w:t>
      </w:r>
      <w:r>
        <w:rPr>
          <w:rFonts w:asciiTheme="minorHAnsi" w:hAnsiTheme="minorHAnsi" w:cstheme="minorHAnsi"/>
          <w:i/>
          <w:sz w:val="22"/>
          <w:szCs w:val="22"/>
        </w:rPr>
        <w:t>, školní dotazníky,</w:t>
      </w:r>
      <w:r w:rsidRPr="001750B3">
        <w:rPr>
          <w:rFonts w:asciiTheme="minorHAnsi" w:hAnsiTheme="minorHAnsi" w:cstheme="minorHAnsi"/>
          <w:i/>
          <w:sz w:val="22"/>
          <w:szCs w:val="22"/>
        </w:rPr>
        <w:t xml:space="preserve"> </w:t>
      </w:r>
      <w:r w:rsidRPr="006F2DCB">
        <w:rPr>
          <w:rFonts w:asciiTheme="minorHAnsi" w:hAnsiTheme="minorHAnsi" w:cstheme="minorHAnsi"/>
          <w:i/>
          <w:sz w:val="22"/>
          <w:szCs w:val="22"/>
        </w:rPr>
        <w:t>písemné závěry z vyšetření včetně doporučení</w:t>
      </w:r>
      <w:r>
        <w:rPr>
          <w:rFonts w:asciiTheme="minorHAnsi" w:hAnsiTheme="minorHAnsi" w:cstheme="minorHAnsi"/>
          <w:i/>
          <w:sz w:val="22"/>
          <w:szCs w:val="22"/>
        </w:rPr>
        <w:t>.</w:t>
      </w:r>
    </w:p>
    <w:p w:rsidR="00E37278" w:rsidRPr="00E37278" w:rsidRDefault="00E37278" w:rsidP="006A38E0">
      <w:pPr>
        <w:spacing w:after="0"/>
        <w:jc w:val="both"/>
        <w:rPr>
          <w:rFonts w:cstheme="minorHAnsi"/>
          <w:sz w:val="10"/>
        </w:rPr>
      </w:pPr>
    </w:p>
    <w:p w:rsidR="00CB4135" w:rsidRPr="00CD317A" w:rsidRDefault="006A38E0" w:rsidP="006A38E0">
      <w:pPr>
        <w:spacing w:after="0"/>
        <w:jc w:val="both"/>
        <w:rPr>
          <w:rFonts w:cstheme="minorHAnsi"/>
        </w:rPr>
      </w:pPr>
      <w:r>
        <w:rPr>
          <w:rFonts w:cstheme="minorHAnsi"/>
        </w:rPr>
        <w:t>O</w:t>
      </w:r>
      <w:r w:rsidR="00564E76" w:rsidRPr="00CD317A">
        <w:rPr>
          <w:rFonts w:cstheme="minorHAnsi"/>
        </w:rPr>
        <w:t>sobní</w:t>
      </w:r>
      <w:r w:rsidR="001750B3">
        <w:rPr>
          <w:rFonts w:cstheme="minorHAnsi"/>
        </w:rPr>
        <w:t xml:space="preserve"> a citlivé osobní</w:t>
      </w:r>
      <w:r w:rsidR="00564E76" w:rsidRPr="00CD317A">
        <w:rPr>
          <w:rFonts w:cstheme="minorHAnsi"/>
        </w:rPr>
        <w:t xml:space="preserve"> údaje bud</w:t>
      </w:r>
      <w:r w:rsidR="00CB4135" w:rsidRPr="00CD317A">
        <w:rPr>
          <w:rFonts w:cstheme="minorHAnsi"/>
        </w:rPr>
        <w:t>ou</w:t>
      </w:r>
      <w:r w:rsidR="00564E76" w:rsidRPr="00CD317A">
        <w:rPr>
          <w:rFonts w:cstheme="minorHAnsi"/>
        </w:rPr>
        <w:t xml:space="preserve"> zpracová</w:t>
      </w:r>
      <w:r w:rsidR="00CB4135" w:rsidRPr="00CD317A">
        <w:rPr>
          <w:rFonts w:cstheme="minorHAnsi"/>
        </w:rPr>
        <w:t>vány pro účely splnění jiného právního předpisu (Z</w:t>
      </w:r>
      <w:r w:rsidR="00F00079" w:rsidRPr="00CD317A">
        <w:rPr>
          <w:rFonts w:cstheme="minorHAnsi"/>
        </w:rPr>
        <w:t>ákon č.</w:t>
      </w:r>
      <w:r w:rsidR="00CB4135" w:rsidRPr="00CD317A">
        <w:rPr>
          <w:rFonts w:cstheme="minorHAnsi"/>
        </w:rPr>
        <w:t xml:space="preserve"> 561/2004 Sb., </w:t>
      </w:r>
      <w:r w:rsidR="00CB4135" w:rsidRPr="00CD317A">
        <w:rPr>
          <w:rFonts w:eastAsia="Times New Roman" w:cstheme="minorHAnsi"/>
          <w:lang w:eastAsia="cs-CZ"/>
        </w:rPr>
        <w:t xml:space="preserve">ze dne 24. září 2004 o předškolním, základním, středním, vyšším odborném a jiném vzdělávání (školský zákon) v platném znění; </w:t>
      </w:r>
      <w:r w:rsidR="00CB4135" w:rsidRPr="00CD317A">
        <w:rPr>
          <w:rFonts w:cstheme="minorHAnsi"/>
        </w:rPr>
        <w:t>V</w:t>
      </w:r>
      <w:r w:rsidR="00F00079" w:rsidRPr="00CD317A">
        <w:rPr>
          <w:rFonts w:cstheme="minorHAnsi"/>
        </w:rPr>
        <w:t>yhláška č.</w:t>
      </w:r>
      <w:r w:rsidR="00CB4135" w:rsidRPr="00CD317A">
        <w:rPr>
          <w:rFonts w:cstheme="minorHAnsi"/>
        </w:rPr>
        <w:t> 27/2016</w:t>
      </w:r>
      <w:r w:rsidR="00F00079" w:rsidRPr="00CD317A">
        <w:rPr>
          <w:rFonts w:cstheme="minorHAnsi"/>
        </w:rPr>
        <w:t xml:space="preserve"> Sb.</w:t>
      </w:r>
      <w:r w:rsidR="00CB4135" w:rsidRPr="00CD317A">
        <w:rPr>
          <w:rFonts w:cstheme="minorHAnsi"/>
        </w:rPr>
        <w:t xml:space="preserve"> o vzdělávání žáků se speciálními vzdělávacími potřebami a žáků nadaných</w:t>
      </w:r>
      <w:r w:rsidR="00F00079" w:rsidRPr="00CD317A">
        <w:rPr>
          <w:rFonts w:cstheme="minorHAnsi"/>
        </w:rPr>
        <w:t xml:space="preserve"> v platném znění; Vyhláška č. 72/2005 Sb., o poskytování poradenských služeb ve školách a školských poradenských zařízeních v platném znění).</w:t>
      </w:r>
      <w:r w:rsidR="00572B80" w:rsidRPr="00CD317A">
        <w:rPr>
          <w:rFonts w:cstheme="minorHAnsi"/>
        </w:rPr>
        <w:t xml:space="preserve"> </w:t>
      </w:r>
    </w:p>
    <w:p w:rsidR="001750B3" w:rsidRPr="001750B3" w:rsidRDefault="001750B3" w:rsidP="00A23D2D">
      <w:pPr>
        <w:spacing w:after="0"/>
        <w:rPr>
          <w:rFonts w:cstheme="minorHAnsi"/>
          <w:sz w:val="10"/>
        </w:rPr>
      </w:pPr>
    </w:p>
    <w:p w:rsidR="00A23D2D" w:rsidRDefault="006E7848" w:rsidP="00A23D2D">
      <w:pPr>
        <w:spacing w:after="0"/>
        <w:rPr>
          <w:rFonts w:cstheme="minorHAnsi"/>
        </w:rPr>
      </w:pPr>
      <w:r>
        <w:rPr>
          <w:rFonts w:cstheme="minorHAnsi"/>
        </w:rPr>
        <w:t xml:space="preserve">b) </w:t>
      </w:r>
      <w:r w:rsidR="00572B80" w:rsidRPr="001750B3">
        <w:rPr>
          <w:rFonts w:cstheme="minorHAnsi"/>
          <w:b/>
        </w:rPr>
        <w:t>S</w:t>
      </w:r>
      <w:r w:rsidR="001750B3" w:rsidRPr="001750B3">
        <w:rPr>
          <w:rFonts w:cstheme="minorHAnsi"/>
          <w:b/>
        </w:rPr>
        <w:t>ouhlasím/nesouhlasím</w:t>
      </w:r>
      <w:r w:rsidR="00572B80" w:rsidRPr="00CD317A">
        <w:rPr>
          <w:rFonts w:cstheme="minorHAnsi"/>
        </w:rPr>
        <w:t>, aby PPP STEP zpracovávala</w:t>
      </w:r>
      <w:r w:rsidR="006F2DCB">
        <w:rPr>
          <w:rFonts w:cstheme="minorHAnsi"/>
        </w:rPr>
        <w:t xml:space="preserve"> </w:t>
      </w:r>
      <w:r w:rsidR="00572B80" w:rsidRPr="00CD317A">
        <w:rPr>
          <w:rFonts w:cstheme="minorHAnsi"/>
          <w:b/>
          <w:u w:val="single"/>
        </w:rPr>
        <w:t>- citlivé osobní údaje</w:t>
      </w:r>
      <w:r w:rsidR="00A23D2D" w:rsidRPr="00CD317A">
        <w:rPr>
          <w:rFonts w:cstheme="minorHAnsi"/>
          <w:b/>
          <w:u w:val="single"/>
        </w:rPr>
        <w:t xml:space="preserve"> </w:t>
      </w:r>
      <w:r w:rsidR="00A23D2D" w:rsidRPr="00CD317A">
        <w:rPr>
          <w:rFonts w:cstheme="minorHAnsi"/>
        </w:rPr>
        <w:t>klienta (resp. jeho zákonného zástupce).</w:t>
      </w:r>
    </w:p>
    <w:p w:rsidR="00572B80" w:rsidRPr="00CD317A" w:rsidRDefault="00E37278" w:rsidP="001750B3">
      <w:pPr>
        <w:spacing w:after="0"/>
        <w:rPr>
          <w:rFonts w:cstheme="minorHAnsi"/>
        </w:rPr>
      </w:pPr>
      <w:r w:rsidRPr="001750B3">
        <w:rPr>
          <w:rFonts w:cstheme="minorHAnsi"/>
          <w:i/>
        </w:rPr>
        <w:t>Citlivým osobním údajem se rozumí</w:t>
      </w:r>
      <w:r w:rsidR="001750B3">
        <w:rPr>
          <w:rFonts w:cstheme="minorHAnsi"/>
          <w:i/>
        </w:rPr>
        <w:t xml:space="preserve">: lékařské dotazníky, písemné zprávy specialistů, písemné zprávy jiných poradenských zařízení. </w:t>
      </w:r>
      <w:r w:rsidR="00564E76" w:rsidRPr="00CD317A">
        <w:rPr>
          <w:rFonts w:cstheme="minorHAnsi"/>
        </w:rPr>
        <w:t xml:space="preserve">Vaše </w:t>
      </w:r>
      <w:r w:rsidR="00572B80" w:rsidRPr="00CD317A">
        <w:rPr>
          <w:rFonts w:cstheme="minorHAnsi"/>
        </w:rPr>
        <w:t xml:space="preserve">citlivé osobní </w:t>
      </w:r>
      <w:r w:rsidR="00564E76" w:rsidRPr="00CD317A">
        <w:rPr>
          <w:rFonts w:cstheme="minorHAnsi"/>
        </w:rPr>
        <w:t xml:space="preserve">údaje budeme zpracovávat na základě tohoto </w:t>
      </w:r>
      <w:r w:rsidR="00435C72">
        <w:rPr>
          <w:rFonts w:cstheme="minorHAnsi"/>
        </w:rPr>
        <w:t>s</w:t>
      </w:r>
      <w:r w:rsidR="00564E76" w:rsidRPr="00CD317A">
        <w:rPr>
          <w:rFonts w:cstheme="minorHAnsi"/>
        </w:rPr>
        <w:t xml:space="preserve">ouhlasu​. </w:t>
      </w:r>
    </w:p>
    <w:p w:rsidR="00A23D2D" w:rsidRPr="006F2DCB" w:rsidRDefault="00A23D2D" w:rsidP="00572B80">
      <w:pPr>
        <w:spacing w:after="0"/>
        <w:rPr>
          <w:rFonts w:cstheme="minorHAnsi"/>
          <w:sz w:val="10"/>
        </w:rPr>
      </w:pPr>
    </w:p>
    <w:p w:rsidR="00A23D2D" w:rsidRPr="006F2DCB" w:rsidRDefault="001750B3" w:rsidP="00A23D2D">
      <w:pPr>
        <w:pStyle w:val="Default"/>
        <w:jc w:val="both"/>
        <w:rPr>
          <w:rFonts w:asciiTheme="minorHAnsi" w:hAnsiTheme="minorHAnsi" w:cstheme="minorHAnsi"/>
          <w:i/>
          <w:sz w:val="22"/>
          <w:szCs w:val="22"/>
        </w:rPr>
      </w:pPr>
      <w:r>
        <w:rPr>
          <w:rFonts w:asciiTheme="minorHAnsi" w:hAnsiTheme="minorHAnsi" w:cstheme="minorHAnsi"/>
          <w:i/>
          <w:sz w:val="22"/>
          <w:szCs w:val="22"/>
        </w:rPr>
        <w:t xml:space="preserve">c) </w:t>
      </w:r>
      <w:r w:rsidR="00A23D2D" w:rsidRPr="006F2DCB">
        <w:rPr>
          <w:rFonts w:asciiTheme="minorHAnsi" w:hAnsiTheme="minorHAnsi" w:cstheme="minorHAnsi"/>
          <w:i/>
          <w:sz w:val="22"/>
          <w:szCs w:val="22"/>
        </w:rPr>
        <w:t xml:space="preserve">PPP STEP zpracovává záznamy o vyšetření, záznamy o poskytnuté péči individuální i skupinové a záznamy o spolupráci se školami a školskými zařízeními; tyto záznamy se stávají součástí </w:t>
      </w:r>
      <w:r w:rsidR="00A23D2D" w:rsidRPr="006F2DCB">
        <w:rPr>
          <w:rFonts w:asciiTheme="minorHAnsi" w:hAnsiTheme="minorHAnsi" w:cstheme="minorHAnsi"/>
          <w:b/>
          <w:bCs/>
          <w:i/>
          <w:sz w:val="22"/>
          <w:szCs w:val="22"/>
        </w:rPr>
        <w:t>spisu klienta</w:t>
      </w:r>
      <w:r w:rsidR="00A23D2D" w:rsidRPr="006F2DCB">
        <w:rPr>
          <w:rFonts w:asciiTheme="minorHAnsi" w:hAnsiTheme="minorHAnsi" w:cstheme="minorHAnsi"/>
          <w:i/>
          <w:sz w:val="22"/>
          <w:szCs w:val="22"/>
        </w:rPr>
        <w:t xml:space="preserve">. </w:t>
      </w:r>
    </w:p>
    <w:p w:rsidR="00A23D2D" w:rsidRPr="006F2DCB" w:rsidRDefault="00A23D2D" w:rsidP="00A23D2D">
      <w:pPr>
        <w:pStyle w:val="Default"/>
        <w:jc w:val="both"/>
        <w:rPr>
          <w:rFonts w:asciiTheme="minorHAnsi" w:hAnsiTheme="minorHAnsi" w:cstheme="minorHAnsi"/>
          <w:i/>
          <w:sz w:val="22"/>
          <w:szCs w:val="22"/>
        </w:rPr>
      </w:pPr>
      <w:r w:rsidRPr="006F2DCB">
        <w:rPr>
          <w:rFonts w:asciiTheme="minorHAnsi" w:hAnsiTheme="minorHAnsi" w:cstheme="minorHAnsi"/>
          <w:b/>
          <w:i/>
          <w:sz w:val="22"/>
          <w:szCs w:val="22"/>
        </w:rPr>
        <w:t>Spis</w:t>
      </w:r>
      <w:r w:rsidRPr="006F2DCB">
        <w:rPr>
          <w:rFonts w:asciiTheme="minorHAnsi" w:hAnsiTheme="minorHAnsi" w:cstheme="minorHAnsi"/>
          <w:i/>
          <w:sz w:val="22"/>
          <w:szCs w:val="22"/>
        </w:rPr>
        <w:t xml:space="preserve"> klienta obsahuje: </w:t>
      </w:r>
    </w:p>
    <w:p w:rsidR="00A23D2D" w:rsidRPr="006F2DCB" w:rsidRDefault="00A23D2D" w:rsidP="006E7848">
      <w:pPr>
        <w:pStyle w:val="Default"/>
        <w:ind w:left="142" w:hanging="142"/>
        <w:jc w:val="both"/>
        <w:rPr>
          <w:rFonts w:asciiTheme="minorHAnsi" w:hAnsiTheme="minorHAnsi" w:cstheme="minorHAnsi"/>
          <w:i/>
          <w:sz w:val="22"/>
          <w:szCs w:val="22"/>
        </w:rPr>
      </w:pPr>
      <w:r w:rsidRPr="006F2DCB">
        <w:rPr>
          <w:rFonts w:asciiTheme="minorHAnsi" w:hAnsiTheme="minorHAnsi" w:cstheme="minorHAnsi"/>
          <w:i/>
          <w:sz w:val="22"/>
          <w:szCs w:val="22"/>
        </w:rPr>
        <w:t xml:space="preserve">a) anamnestické údaje, školní a lékařské dotazníky, příp. písemné zprávy specialistů, jiných poradenských zařízení apod.; </w:t>
      </w:r>
    </w:p>
    <w:p w:rsidR="00A23D2D" w:rsidRPr="006F2DCB" w:rsidRDefault="00A23D2D" w:rsidP="006E7848">
      <w:pPr>
        <w:pStyle w:val="Default"/>
        <w:ind w:left="142" w:hanging="142"/>
        <w:jc w:val="both"/>
        <w:rPr>
          <w:rFonts w:asciiTheme="minorHAnsi" w:hAnsiTheme="minorHAnsi" w:cstheme="minorHAnsi"/>
          <w:i/>
          <w:sz w:val="22"/>
          <w:szCs w:val="22"/>
        </w:rPr>
      </w:pPr>
      <w:r w:rsidRPr="006F2DCB">
        <w:rPr>
          <w:rFonts w:asciiTheme="minorHAnsi" w:hAnsiTheme="minorHAnsi" w:cstheme="minorHAnsi"/>
          <w:i/>
          <w:sz w:val="22"/>
          <w:szCs w:val="22"/>
        </w:rPr>
        <w:t xml:space="preserve">b) záznamy o průběhu vyšetření, záznamové listy použitých diagnostických nástrojů, příp. kopie školních prací; </w:t>
      </w:r>
    </w:p>
    <w:p w:rsidR="00A23D2D" w:rsidRPr="006F2DCB" w:rsidRDefault="00A23D2D" w:rsidP="006E7848">
      <w:pPr>
        <w:pStyle w:val="Default"/>
        <w:ind w:left="142" w:hanging="142"/>
        <w:jc w:val="both"/>
        <w:rPr>
          <w:rFonts w:asciiTheme="minorHAnsi" w:hAnsiTheme="minorHAnsi" w:cstheme="minorHAnsi"/>
          <w:i/>
          <w:sz w:val="22"/>
          <w:szCs w:val="22"/>
        </w:rPr>
      </w:pPr>
      <w:r w:rsidRPr="006F2DCB">
        <w:rPr>
          <w:rFonts w:asciiTheme="minorHAnsi" w:hAnsiTheme="minorHAnsi" w:cstheme="minorHAnsi"/>
          <w:i/>
          <w:sz w:val="22"/>
          <w:szCs w:val="22"/>
        </w:rPr>
        <w:t xml:space="preserve">c) písemné závěry z vyšetření včetně doporučení - slouží tak jako podklady pro výchovně vzdělávací opatření a správní rozhodnutí ředitelů škol, příp. školských zařízení; určeny jsou pro zákonné zástupce, školy a další instituce. </w:t>
      </w:r>
    </w:p>
    <w:p w:rsidR="00A23D2D" w:rsidRPr="006F2DCB" w:rsidRDefault="00A23D2D" w:rsidP="00A23D2D">
      <w:pPr>
        <w:pStyle w:val="Default"/>
        <w:jc w:val="both"/>
        <w:rPr>
          <w:rFonts w:asciiTheme="minorHAnsi" w:hAnsiTheme="minorHAnsi" w:cstheme="minorHAnsi"/>
          <w:i/>
          <w:sz w:val="22"/>
          <w:szCs w:val="22"/>
        </w:rPr>
      </w:pPr>
      <w:r w:rsidRPr="006F2DCB">
        <w:rPr>
          <w:rFonts w:asciiTheme="minorHAnsi" w:hAnsiTheme="minorHAnsi" w:cstheme="minorHAnsi"/>
          <w:b/>
          <w:bCs/>
          <w:i/>
          <w:sz w:val="22"/>
          <w:szCs w:val="22"/>
        </w:rPr>
        <w:t xml:space="preserve">Evidence </w:t>
      </w:r>
      <w:r w:rsidRPr="006F2DCB">
        <w:rPr>
          <w:rFonts w:asciiTheme="minorHAnsi" w:hAnsiTheme="minorHAnsi" w:cstheme="minorHAnsi"/>
          <w:i/>
          <w:sz w:val="22"/>
          <w:szCs w:val="22"/>
        </w:rPr>
        <w:t xml:space="preserve">vedená poradnou má podobu záznamu klientů v elektronické databázi, která obsahuje: </w:t>
      </w:r>
    </w:p>
    <w:p w:rsidR="00A23D2D" w:rsidRPr="006F2DCB" w:rsidRDefault="00A23D2D" w:rsidP="006E7848">
      <w:pPr>
        <w:pStyle w:val="Default"/>
        <w:tabs>
          <w:tab w:val="left" w:pos="0"/>
        </w:tabs>
        <w:jc w:val="both"/>
        <w:rPr>
          <w:rFonts w:asciiTheme="minorHAnsi" w:hAnsiTheme="minorHAnsi" w:cstheme="minorHAnsi"/>
          <w:i/>
          <w:sz w:val="22"/>
          <w:szCs w:val="22"/>
        </w:rPr>
      </w:pPr>
      <w:r w:rsidRPr="006F2DCB">
        <w:rPr>
          <w:rFonts w:asciiTheme="minorHAnsi" w:hAnsiTheme="minorHAnsi" w:cstheme="minorHAnsi"/>
          <w:i/>
          <w:sz w:val="22"/>
          <w:szCs w:val="22"/>
        </w:rPr>
        <w:t>a) jméno a příjmení, datum narození, místo trvalého pobytu, kontaktní údaje klienta (resp. jeho zákonného zástupce)</w:t>
      </w:r>
    </w:p>
    <w:p w:rsidR="00A23D2D" w:rsidRPr="006F2DCB" w:rsidRDefault="00A23D2D" w:rsidP="006E7848">
      <w:pPr>
        <w:pStyle w:val="Default"/>
        <w:tabs>
          <w:tab w:val="left" w:pos="0"/>
        </w:tabs>
        <w:jc w:val="both"/>
        <w:rPr>
          <w:rFonts w:asciiTheme="minorHAnsi" w:hAnsiTheme="minorHAnsi" w:cstheme="minorHAnsi"/>
          <w:i/>
          <w:sz w:val="22"/>
          <w:szCs w:val="22"/>
        </w:rPr>
      </w:pPr>
      <w:r w:rsidRPr="006F2DCB">
        <w:rPr>
          <w:rFonts w:asciiTheme="minorHAnsi" w:hAnsiTheme="minorHAnsi" w:cstheme="minorHAnsi"/>
          <w:i/>
          <w:sz w:val="22"/>
          <w:szCs w:val="22"/>
        </w:rPr>
        <w:t>b) označení školy, v níž se klient vzdělává,</w:t>
      </w:r>
    </w:p>
    <w:p w:rsidR="00A23D2D" w:rsidRPr="006F2DCB" w:rsidRDefault="00A23D2D" w:rsidP="006E7848">
      <w:pPr>
        <w:pStyle w:val="Default"/>
        <w:tabs>
          <w:tab w:val="left" w:pos="0"/>
        </w:tabs>
        <w:jc w:val="both"/>
        <w:rPr>
          <w:rFonts w:asciiTheme="minorHAnsi" w:hAnsiTheme="minorHAnsi" w:cstheme="minorHAnsi"/>
          <w:i/>
          <w:sz w:val="22"/>
          <w:szCs w:val="22"/>
        </w:rPr>
      </w:pPr>
      <w:r w:rsidRPr="006F2DCB">
        <w:rPr>
          <w:rFonts w:asciiTheme="minorHAnsi" w:hAnsiTheme="minorHAnsi" w:cstheme="minorHAnsi"/>
          <w:i/>
          <w:sz w:val="22"/>
          <w:szCs w:val="22"/>
        </w:rPr>
        <w:t>c) označení důvodu, typu a způsobu poskytnuté péče</w:t>
      </w:r>
    </w:p>
    <w:p w:rsidR="00A23D2D" w:rsidRPr="006F2DCB" w:rsidRDefault="00A23D2D" w:rsidP="006E7848">
      <w:pPr>
        <w:pStyle w:val="Default"/>
        <w:tabs>
          <w:tab w:val="left" w:pos="0"/>
        </w:tabs>
        <w:jc w:val="both"/>
        <w:rPr>
          <w:rFonts w:asciiTheme="minorHAnsi" w:hAnsiTheme="minorHAnsi" w:cstheme="minorHAnsi"/>
          <w:i/>
          <w:sz w:val="22"/>
          <w:szCs w:val="22"/>
        </w:rPr>
      </w:pPr>
      <w:r w:rsidRPr="006F2DCB">
        <w:rPr>
          <w:rFonts w:asciiTheme="minorHAnsi" w:hAnsiTheme="minorHAnsi" w:cstheme="minorHAnsi"/>
          <w:i/>
          <w:sz w:val="22"/>
          <w:szCs w:val="22"/>
        </w:rPr>
        <w:t xml:space="preserve">d) datum zahájení a ukončení poradenské péče, </w:t>
      </w:r>
    </w:p>
    <w:p w:rsidR="00A23D2D" w:rsidRPr="006F2DCB" w:rsidRDefault="00A23D2D" w:rsidP="006E7848">
      <w:pPr>
        <w:pStyle w:val="Default"/>
        <w:tabs>
          <w:tab w:val="left" w:pos="0"/>
        </w:tabs>
        <w:jc w:val="both"/>
        <w:rPr>
          <w:rFonts w:asciiTheme="minorHAnsi" w:hAnsiTheme="minorHAnsi" w:cstheme="minorHAnsi"/>
          <w:i/>
          <w:sz w:val="22"/>
          <w:szCs w:val="22"/>
        </w:rPr>
      </w:pPr>
      <w:r w:rsidRPr="006F2DCB">
        <w:rPr>
          <w:rFonts w:asciiTheme="minorHAnsi" w:hAnsiTheme="minorHAnsi" w:cstheme="minorHAnsi"/>
          <w:i/>
          <w:sz w:val="22"/>
          <w:szCs w:val="22"/>
        </w:rPr>
        <w:t>d) závěry a doporučení vyplývající z poskytnuté služby</w:t>
      </w:r>
    </w:p>
    <w:p w:rsidR="00572B80" w:rsidRPr="00CD317A" w:rsidRDefault="00572B80" w:rsidP="00572B80">
      <w:pPr>
        <w:spacing w:after="0"/>
        <w:rPr>
          <w:rFonts w:cstheme="minorHAnsi"/>
        </w:rPr>
      </w:pPr>
    </w:p>
    <w:p w:rsidR="00073CBD" w:rsidRPr="00CD317A" w:rsidRDefault="00564E76" w:rsidP="00572B80">
      <w:pPr>
        <w:spacing w:after="0"/>
        <w:jc w:val="center"/>
        <w:rPr>
          <w:rFonts w:cstheme="minorHAnsi"/>
        </w:rPr>
      </w:pPr>
      <w:r w:rsidRPr="006F2DCB">
        <w:rPr>
          <w:rFonts w:cstheme="minorHAnsi"/>
          <w:b/>
        </w:rPr>
        <w:t xml:space="preserve">II. </w:t>
      </w:r>
      <w:r w:rsidR="00073CBD" w:rsidRPr="006F2DCB">
        <w:rPr>
          <w:rFonts w:cstheme="minorHAnsi"/>
          <w:b/>
        </w:rPr>
        <w:t>P</w:t>
      </w:r>
      <w:r w:rsidR="00A23D2D" w:rsidRPr="006F2DCB">
        <w:rPr>
          <w:rFonts w:cstheme="minorHAnsi"/>
          <w:b/>
        </w:rPr>
        <w:t>ředávání</w:t>
      </w:r>
      <w:r w:rsidR="00073CBD" w:rsidRPr="006F2DCB">
        <w:rPr>
          <w:rFonts w:cstheme="minorHAnsi"/>
          <w:b/>
        </w:rPr>
        <w:t xml:space="preserve"> osobních údajů</w:t>
      </w:r>
    </w:p>
    <w:p w:rsidR="00662B85" w:rsidRDefault="00A23D2D" w:rsidP="00435C72">
      <w:pPr>
        <w:spacing w:after="0"/>
        <w:jc w:val="both"/>
        <w:rPr>
          <w:rFonts w:cstheme="minorHAnsi"/>
        </w:rPr>
      </w:pPr>
      <w:r w:rsidRPr="00CD317A">
        <w:rPr>
          <w:rFonts w:cstheme="minorHAnsi"/>
        </w:rPr>
        <w:t xml:space="preserve">Podle příslušných ustanovení zákona o ochraně osobních údajů je zpracováním osobních údajů rovněž jejich </w:t>
      </w:r>
      <w:r w:rsidRPr="00CD317A">
        <w:rPr>
          <w:rFonts w:cstheme="minorHAnsi"/>
          <w:b/>
          <w:bCs/>
        </w:rPr>
        <w:t>předávání</w:t>
      </w:r>
      <w:r w:rsidRPr="00CD317A">
        <w:rPr>
          <w:rFonts w:cstheme="minorHAnsi"/>
        </w:rPr>
        <w:t xml:space="preserve">. Proto je k předávání výsledků šetření (včetně písemných výstupů) </w:t>
      </w:r>
      <w:r w:rsidR="00662B85">
        <w:rPr>
          <w:rFonts w:cstheme="minorHAnsi"/>
        </w:rPr>
        <w:t xml:space="preserve">další osobě </w:t>
      </w:r>
      <w:r w:rsidRPr="00CD317A">
        <w:rPr>
          <w:rFonts w:cstheme="minorHAnsi"/>
        </w:rPr>
        <w:t xml:space="preserve">nezbytný souhlas klienta (resp. zákonného zástupce); v případě údajů o zdravotním stavu je nezbytný </w:t>
      </w:r>
      <w:r w:rsidR="006E7848">
        <w:rPr>
          <w:rFonts w:cstheme="minorHAnsi"/>
        </w:rPr>
        <w:t>„</w:t>
      </w:r>
      <w:r w:rsidRPr="00CD317A">
        <w:rPr>
          <w:rFonts w:cstheme="minorHAnsi"/>
        </w:rPr>
        <w:t>Souhlas</w:t>
      </w:r>
      <w:r w:rsidR="006E7848">
        <w:rPr>
          <w:rFonts w:cstheme="minorHAnsi"/>
        </w:rPr>
        <w:t>“</w:t>
      </w:r>
      <w:r w:rsidRPr="00CD317A">
        <w:rPr>
          <w:rFonts w:cstheme="minorHAnsi"/>
        </w:rPr>
        <w:t>.</w:t>
      </w:r>
    </w:p>
    <w:p w:rsidR="00435C72" w:rsidRPr="00435C72" w:rsidRDefault="00435C72" w:rsidP="00435C72">
      <w:pPr>
        <w:spacing w:after="0"/>
        <w:jc w:val="both"/>
        <w:rPr>
          <w:rFonts w:cstheme="minorHAnsi"/>
          <w:sz w:val="10"/>
        </w:rPr>
      </w:pPr>
    </w:p>
    <w:p w:rsidR="00866A92" w:rsidRDefault="00866A92" w:rsidP="006F2DCB">
      <w:pPr>
        <w:jc w:val="both"/>
        <w:rPr>
          <w:rFonts w:cstheme="minorHAnsi"/>
        </w:rPr>
      </w:pPr>
      <w:r w:rsidRPr="00866A92">
        <w:rPr>
          <w:rFonts w:cstheme="minorHAnsi"/>
        </w:rPr>
        <w:t>Výše vymezené údaje se dále v souladu s příslušnými právními předpisy mohou v případě vypracování doporučení ke vzdělávání předávat školskému zařízení (např. mateřská nebo základní škola), jinak pouze osobám, které svůj nárok prokáží oprávněním stanoveným školským zákonem nebo zvláštním zákonem (např. Policie ČR, soudy, OSPOD).</w:t>
      </w:r>
    </w:p>
    <w:p w:rsidR="006421F8" w:rsidRPr="00866A92" w:rsidRDefault="006421F8" w:rsidP="006421F8">
      <w:pPr>
        <w:spacing w:after="0"/>
        <w:jc w:val="both"/>
        <w:rPr>
          <w:rFonts w:cstheme="minorHAnsi"/>
        </w:rPr>
      </w:pPr>
    </w:p>
    <w:p w:rsidR="00CB4135" w:rsidRPr="00866A92" w:rsidRDefault="00564E76" w:rsidP="00866A92">
      <w:pPr>
        <w:spacing w:after="0"/>
        <w:jc w:val="center"/>
        <w:rPr>
          <w:rFonts w:cstheme="minorHAnsi"/>
          <w:b/>
        </w:rPr>
      </w:pPr>
      <w:r w:rsidRPr="00866A92">
        <w:rPr>
          <w:rFonts w:cstheme="minorHAnsi"/>
          <w:b/>
        </w:rPr>
        <w:t xml:space="preserve">III. </w:t>
      </w:r>
      <w:r w:rsidR="00CB4135" w:rsidRPr="00866A92">
        <w:rPr>
          <w:rFonts w:cstheme="minorHAnsi"/>
          <w:b/>
        </w:rPr>
        <w:t>Dohled nad zpracováním osobních údajů</w:t>
      </w:r>
    </w:p>
    <w:p w:rsidR="00866A92" w:rsidRPr="00866A92" w:rsidRDefault="00866A92" w:rsidP="00A23D2D">
      <w:pPr>
        <w:shd w:val="clear" w:color="auto" w:fill="FFFFFF"/>
        <w:spacing w:after="0" w:line="240" w:lineRule="auto"/>
        <w:rPr>
          <w:rFonts w:cstheme="minorHAnsi"/>
        </w:rPr>
      </w:pPr>
      <w:r w:rsidRPr="00866A92">
        <w:rPr>
          <w:rFonts w:cstheme="minorHAnsi"/>
        </w:rPr>
        <w:t xml:space="preserve">Dozor v oblasti ochrany osobních údajů vykonává Úřad pro ochranu osobních údajů (www.uoou.cz). </w:t>
      </w:r>
    </w:p>
    <w:p w:rsidR="006E7848" w:rsidRDefault="009216BA" w:rsidP="00A23D2D">
      <w:pPr>
        <w:shd w:val="clear" w:color="auto" w:fill="FFFFFF"/>
        <w:spacing w:after="0" w:line="240" w:lineRule="auto"/>
        <w:rPr>
          <w:rFonts w:cstheme="minorHAnsi"/>
        </w:rPr>
      </w:pPr>
      <w:r>
        <w:rPr>
          <w:rFonts w:cstheme="minorHAnsi"/>
        </w:rPr>
        <w:t>PPP STEP má s</w:t>
      </w:r>
      <w:r w:rsidR="00A23D2D" w:rsidRPr="00CD317A">
        <w:rPr>
          <w:rFonts w:cstheme="minorHAnsi"/>
        </w:rPr>
        <w:t>mluvní</w:t>
      </w:r>
      <w:r>
        <w:rPr>
          <w:rFonts w:cstheme="minorHAnsi"/>
        </w:rPr>
        <w:t>ho</w:t>
      </w:r>
      <w:r w:rsidR="00A23D2D" w:rsidRPr="00CD317A">
        <w:rPr>
          <w:rFonts w:cstheme="minorHAnsi"/>
        </w:rPr>
        <w:t xml:space="preserve"> pověřenc</w:t>
      </w:r>
      <w:r>
        <w:rPr>
          <w:rFonts w:cstheme="minorHAnsi"/>
        </w:rPr>
        <w:t>e pro ochranu osobních údajů (viz bod V.)</w:t>
      </w:r>
    </w:p>
    <w:p w:rsidR="009216BA" w:rsidRDefault="009216BA" w:rsidP="00A23D2D">
      <w:pPr>
        <w:shd w:val="clear" w:color="auto" w:fill="FFFFFF"/>
        <w:spacing w:after="0" w:line="240" w:lineRule="auto"/>
        <w:rPr>
          <w:rFonts w:cstheme="minorHAnsi"/>
        </w:rPr>
      </w:pPr>
    </w:p>
    <w:p w:rsidR="00E37278" w:rsidRDefault="00E37278" w:rsidP="00A23D2D">
      <w:pPr>
        <w:shd w:val="clear" w:color="auto" w:fill="FFFFFF"/>
        <w:spacing w:after="0" w:line="240" w:lineRule="auto"/>
        <w:rPr>
          <w:rFonts w:cstheme="minorHAnsi"/>
        </w:rPr>
      </w:pPr>
    </w:p>
    <w:p w:rsidR="00CB4135" w:rsidRPr="00866A92" w:rsidRDefault="00564E76" w:rsidP="00866A92">
      <w:pPr>
        <w:spacing w:after="0"/>
        <w:jc w:val="center"/>
        <w:rPr>
          <w:rFonts w:cstheme="minorHAnsi"/>
          <w:b/>
        </w:rPr>
      </w:pPr>
      <w:r w:rsidRPr="00866A92">
        <w:rPr>
          <w:rFonts w:cstheme="minorHAnsi"/>
          <w:b/>
        </w:rPr>
        <w:t xml:space="preserve">IV. </w:t>
      </w:r>
      <w:r w:rsidR="00CB4135" w:rsidRPr="00866A92">
        <w:rPr>
          <w:rFonts w:cstheme="minorHAnsi"/>
          <w:b/>
        </w:rPr>
        <w:t>Doba zpracování</w:t>
      </w:r>
    </w:p>
    <w:p w:rsidR="00CB4135" w:rsidRDefault="00564E76">
      <w:pPr>
        <w:rPr>
          <w:rFonts w:cstheme="minorHAnsi"/>
        </w:rPr>
      </w:pPr>
      <w:r w:rsidRPr="00CD317A">
        <w:rPr>
          <w:rFonts w:cstheme="minorHAnsi"/>
        </w:rPr>
        <w:t xml:space="preserve">Tento </w:t>
      </w:r>
      <w:r w:rsidR="006E7848">
        <w:rPr>
          <w:rFonts w:cstheme="minorHAnsi"/>
        </w:rPr>
        <w:t>„</w:t>
      </w:r>
      <w:r w:rsidRPr="00CD317A">
        <w:rPr>
          <w:rFonts w:cstheme="minorHAnsi"/>
        </w:rPr>
        <w:t>Souhlas</w:t>
      </w:r>
      <w:r w:rsidR="006E7848">
        <w:rPr>
          <w:rFonts w:cstheme="minorHAnsi"/>
        </w:rPr>
        <w:t>“</w:t>
      </w:r>
      <w:r w:rsidRPr="00CD317A">
        <w:rPr>
          <w:rFonts w:cstheme="minorHAnsi"/>
        </w:rPr>
        <w:t xml:space="preserve"> udělujete na dobu trvání poskytování služeb mezi Vámi a námi a dále po dobu </w:t>
      </w:r>
      <w:r w:rsidR="00CD317A" w:rsidRPr="00CD317A">
        <w:rPr>
          <w:rFonts w:cstheme="minorHAnsi"/>
        </w:rPr>
        <w:t>2</w:t>
      </w:r>
      <w:r w:rsidR="00052F52">
        <w:rPr>
          <w:rFonts w:cstheme="minorHAnsi"/>
        </w:rPr>
        <w:t xml:space="preserve"> let</w:t>
      </w:r>
      <w:r w:rsidRPr="00CD317A">
        <w:rPr>
          <w:rFonts w:cstheme="minorHAnsi"/>
        </w:rPr>
        <w:t xml:space="preserve"> od ​u</w:t>
      </w:r>
      <w:r w:rsidR="00CD317A" w:rsidRPr="00CD317A">
        <w:rPr>
          <w:rFonts w:cstheme="minorHAnsi"/>
        </w:rPr>
        <w:t>končení poskytování služeb, pro údaje zpracovávané pro splnění dalších právních předpisů</w:t>
      </w:r>
      <w:r w:rsidR="00435C72">
        <w:rPr>
          <w:rFonts w:cstheme="minorHAnsi"/>
        </w:rPr>
        <w:t xml:space="preserve"> </w:t>
      </w:r>
      <w:r w:rsidR="00435C72" w:rsidRPr="00CD317A">
        <w:rPr>
          <w:rFonts w:cstheme="minorHAnsi"/>
        </w:rPr>
        <w:t xml:space="preserve">let </w:t>
      </w:r>
      <w:r w:rsidR="00435C72">
        <w:rPr>
          <w:rFonts w:cstheme="minorHAnsi"/>
        </w:rPr>
        <w:t>(dle skartačního řádu PPP STEP)</w:t>
      </w:r>
      <w:r w:rsidR="00CD317A" w:rsidRPr="00CD317A">
        <w:rPr>
          <w:rFonts w:cstheme="minorHAnsi"/>
        </w:rPr>
        <w:t xml:space="preserve">. Souhlas </w:t>
      </w:r>
      <w:r w:rsidR="009216BA">
        <w:rPr>
          <w:rFonts w:cstheme="minorHAnsi"/>
        </w:rPr>
        <w:t>se</w:t>
      </w:r>
      <w:r w:rsidR="00CD317A" w:rsidRPr="00CD317A">
        <w:rPr>
          <w:rFonts w:cstheme="minorHAnsi"/>
        </w:rPr>
        <w:t xml:space="preserve"> zpracování</w:t>
      </w:r>
      <w:r w:rsidR="009216BA">
        <w:rPr>
          <w:rFonts w:cstheme="minorHAnsi"/>
        </w:rPr>
        <w:t>m</w:t>
      </w:r>
      <w:r w:rsidR="00CD317A" w:rsidRPr="00CD317A">
        <w:rPr>
          <w:rFonts w:cstheme="minorHAnsi"/>
        </w:rPr>
        <w:t xml:space="preserve"> citlivých osobních údajů můžete odvolat kdykoli (viz bod V.)</w:t>
      </w:r>
    </w:p>
    <w:p w:rsidR="006421F8" w:rsidRDefault="006421F8" w:rsidP="006421F8">
      <w:pPr>
        <w:spacing w:after="0"/>
        <w:rPr>
          <w:rFonts w:cstheme="minorHAnsi"/>
        </w:rPr>
      </w:pPr>
    </w:p>
    <w:p w:rsidR="00CB4135" w:rsidRDefault="00564E76" w:rsidP="006E7848">
      <w:pPr>
        <w:spacing w:after="0"/>
        <w:jc w:val="center"/>
        <w:rPr>
          <w:rFonts w:cstheme="minorHAnsi"/>
          <w:b/>
        </w:rPr>
      </w:pPr>
      <w:r w:rsidRPr="0040288B">
        <w:rPr>
          <w:rFonts w:cstheme="minorHAnsi"/>
          <w:b/>
        </w:rPr>
        <w:t xml:space="preserve">V. </w:t>
      </w:r>
      <w:r w:rsidR="0040288B" w:rsidRPr="0040288B">
        <w:rPr>
          <w:rFonts w:cstheme="minorHAnsi"/>
          <w:b/>
        </w:rPr>
        <w:t>Práva klienta</w:t>
      </w:r>
    </w:p>
    <w:p w:rsidR="0040288B" w:rsidRDefault="0040288B" w:rsidP="0040288B">
      <w:pPr>
        <w:spacing w:after="0"/>
        <w:rPr>
          <w:rFonts w:cstheme="minorHAnsi"/>
        </w:rPr>
      </w:pPr>
      <w:r w:rsidRPr="0040288B">
        <w:rPr>
          <w:rFonts w:cstheme="minorHAnsi"/>
        </w:rPr>
        <w:t>Klient</w:t>
      </w:r>
      <w:r>
        <w:rPr>
          <w:rFonts w:cstheme="minorHAnsi"/>
        </w:rPr>
        <w:t xml:space="preserve"> (resp. zákonný zástupce) má právo</w:t>
      </w:r>
      <w:r w:rsidR="006E7848">
        <w:rPr>
          <w:rFonts w:cstheme="minorHAnsi"/>
        </w:rPr>
        <w:t>:</w:t>
      </w:r>
      <w:r>
        <w:rPr>
          <w:rFonts w:cstheme="minorHAnsi"/>
        </w:rPr>
        <w:t xml:space="preserve"> </w:t>
      </w:r>
    </w:p>
    <w:p w:rsidR="0040288B" w:rsidRPr="0040288B" w:rsidRDefault="0040288B" w:rsidP="0040288B">
      <w:pPr>
        <w:spacing w:after="0"/>
        <w:rPr>
          <w:rFonts w:cstheme="minorHAnsi"/>
        </w:rPr>
      </w:pPr>
      <w:r w:rsidRPr="0040288B">
        <w:rPr>
          <w:rFonts w:cstheme="minorHAnsi"/>
          <w:i/>
        </w:rPr>
        <w:t>- na přístup k osobním údajům, </w:t>
      </w:r>
      <w:r w:rsidRPr="0040288B">
        <w:rPr>
          <w:rFonts w:cstheme="minorHAnsi"/>
          <w:i/>
        </w:rPr>
        <w:br/>
        <w:t>- na opravu, resp. doplnění,</w:t>
      </w:r>
      <w:r w:rsidRPr="0040288B">
        <w:rPr>
          <w:rFonts w:cstheme="minorHAnsi"/>
        </w:rPr>
        <w:t> </w:t>
      </w:r>
      <w:r w:rsidRPr="0040288B">
        <w:rPr>
          <w:rFonts w:cstheme="minorHAnsi"/>
        </w:rPr>
        <w:br/>
      </w:r>
      <w:r w:rsidRPr="0040288B">
        <w:rPr>
          <w:rFonts w:cstheme="minorHAnsi"/>
          <w:i/>
        </w:rPr>
        <w:t>- na výmaz</w:t>
      </w:r>
      <w:r w:rsidRPr="0040288B">
        <w:rPr>
          <w:rFonts w:cstheme="minorHAnsi"/>
        </w:rPr>
        <w:t xml:space="preserve"> (neplatí u osobních údajů</w:t>
      </w:r>
      <w:r>
        <w:rPr>
          <w:rFonts w:cstheme="minorHAnsi"/>
        </w:rPr>
        <w:t>,</w:t>
      </w:r>
      <w:r w:rsidRPr="0040288B">
        <w:rPr>
          <w:rFonts w:cstheme="minorHAnsi"/>
        </w:rPr>
        <w:t xml:space="preserve"> kde se zpracování provádí na základě zákonného požadavku)</w:t>
      </w:r>
    </w:p>
    <w:p w:rsidR="0040288B" w:rsidRPr="0040288B" w:rsidRDefault="0040288B" w:rsidP="0040288B">
      <w:pPr>
        <w:spacing w:after="0"/>
        <w:rPr>
          <w:rFonts w:cstheme="minorHAnsi"/>
          <w:i/>
        </w:rPr>
      </w:pPr>
      <w:r w:rsidRPr="0040288B">
        <w:rPr>
          <w:rFonts w:cstheme="minorHAnsi"/>
          <w:i/>
        </w:rPr>
        <w:t>- na omezení zpracování</w:t>
      </w:r>
      <w:r>
        <w:rPr>
          <w:rFonts w:cstheme="minorHAnsi"/>
        </w:rPr>
        <w:t xml:space="preserve"> </w:t>
      </w:r>
      <w:r w:rsidRPr="0040288B">
        <w:rPr>
          <w:rFonts w:cstheme="minorHAnsi"/>
        </w:rPr>
        <w:t>(neplatí u osobních údajů</w:t>
      </w:r>
      <w:r>
        <w:rPr>
          <w:rFonts w:cstheme="minorHAnsi"/>
        </w:rPr>
        <w:t>,</w:t>
      </w:r>
      <w:r w:rsidRPr="0040288B">
        <w:rPr>
          <w:rFonts w:cstheme="minorHAnsi"/>
        </w:rPr>
        <w:t xml:space="preserve"> kde se zpracování provádí na základě zákonného požadavku)</w:t>
      </w:r>
      <w:r w:rsidRPr="0040288B">
        <w:rPr>
          <w:rFonts w:cstheme="minorHAnsi"/>
        </w:rPr>
        <w:br/>
      </w:r>
      <w:r w:rsidRPr="0040288B">
        <w:rPr>
          <w:rFonts w:cstheme="minorHAnsi"/>
          <w:i/>
        </w:rPr>
        <w:t>- na přenositelnost údajů</w:t>
      </w:r>
      <w:r w:rsidRPr="0040288B">
        <w:rPr>
          <w:rFonts w:cstheme="minorHAnsi"/>
        </w:rPr>
        <w:t>, </w:t>
      </w:r>
      <w:r w:rsidRPr="0040288B">
        <w:rPr>
          <w:rFonts w:cstheme="minorHAnsi"/>
        </w:rPr>
        <w:br/>
      </w:r>
      <w:r w:rsidRPr="0040288B">
        <w:rPr>
          <w:rFonts w:cstheme="minorHAnsi"/>
          <w:i/>
        </w:rPr>
        <w:t>- vznést námitku</w:t>
      </w:r>
      <w:r w:rsidRPr="0040288B">
        <w:rPr>
          <w:rFonts w:cstheme="minorHAnsi"/>
        </w:rPr>
        <w:t>,</w:t>
      </w:r>
      <w:r w:rsidRPr="0040288B">
        <w:rPr>
          <w:rFonts w:cstheme="minorHAnsi"/>
        </w:rPr>
        <w:br/>
      </w:r>
      <w:r w:rsidRPr="0040288B">
        <w:rPr>
          <w:rFonts w:cstheme="minorHAnsi"/>
          <w:i/>
        </w:rPr>
        <w:t xml:space="preserve">- nebýt předmětem automatizovaného individuálního rozhodování s právními či obdobnými účinky, zahrnujíce i profilování. </w:t>
      </w:r>
    </w:p>
    <w:p w:rsidR="0040288B" w:rsidRDefault="0040288B" w:rsidP="0040288B">
      <w:pPr>
        <w:spacing w:after="0"/>
        <w:rPr>
          <w:rFonts w:cstheme="minorHAnsi"/>
        </w:rPr>
      </w:pPr>
      <w:r>
        <w:rPr>
          <w:rFonts w:cstheme="minorHAnsi"/>
        </w:rPr>
        <w:t>Svůj „</w:t>
      </w:r>
      <w:r w:rsidR="00564E76" w:rsidRPr="00CD317A">
        <w:rPr>
          <w:rFonts w:cstheme="minorHAnsi"/>
        </w:rPr>
        <w:t>Souhlas</w:t>
      </w:r>
      <w:r>
        <w:rPr>
          <w:rFonts w:cstheme="minorHAnsi"/>
        </w:rPr>
        <w:t>“</w:t>
      </w:r>
      <w:r w:rsidR="00564E76" w:rsidRPr="00CD317A">
        <w:rPr>
          <w:rFonts w:cstheme="minorHAnsi"/>
        </w:rPr>
        <w:t xml:space="preserve"> můžete kdykoliv odvolat​, tudíž tak lze učinit i </w:t>
      </w:r>
      <w:r w:rsidR="00CD317A" w:rsidRPr="00CD317A">
        <w:rPr>
          <w:rFonts w:cstheme="minorHAnsi"/>
        </w:rPr>
        <w:t>během poskytování služby</w:t>
      </w:r>
      <w:r w:rsidR="00564E76" w:rsidRPr="00CD317A">
        <w:rPr>
          <w:rFonts w:cstheme="minorHAnsi"/>
        </w:rPr>
        <w:t xml:space="preserve">. </w:t>
      </w:r>
      <w:r w:rsidR="006E7848">
        <w:rPr>
          <w:rFonts w:cstheme="minorHAnsi"/>
        </w:rPr>
        <w:t xml:space="preserve">Kontaktovat nás v souvislosti se svými právy </w:t>
      </w:r>
      <w:r w:rsidR="00564E76" w:rsidRPr="00CD317A">
        <w:rPr>
          <w:rFonts w:cstheme="minorHAnsi"/>
        </w:rPr>
        <w:t xml:space="preserve">můžete </w:t>
      </w:r>
      <w:r w:rsidR="006E7848">
        <w:rPr>
          <w:rFonts w:cstheme="minorHAnsi"/>
        </w:rPr>
        <w:t>prostřednictvím:</w:t>
      </w:r>
    </w:p>
    <w:p w:rsidR="009216BA" w:rsidRPr="009216BA" w:rsidRDefault="009216BA" w:rsidP="009216BA">
      <w:pPr>
        <w:shd w:val="clear" w:color="auto" w:fill="FFFFFF"/>
        <w:spacing w:after="0" w:line="240" w:lineRule="auto"/>
        <w:rPr>
          <w:rFonts w:eastAsia="Times New Roman" w:cstheme="minorHAnsi"/>
          <w:lang w:eastAsia="cs-CZ"/>
        </w:rPr>
      </w:pPr>
      <w:r w:rsidRPr="009216BA">
        <w:rPr>
          <w:rFonts w:cstheme="minorHAnsi"/>
          <w:i/>
        </w:rPr>
        <w:t>- pověřence pro ochranu osobních údajů</w:t>
      </w:r>
      <w:r>
        <w:rPr>
          <w:rFonts w:cstheme="minorHAnsi"/>
          <w:i/>
        </w:rPr>
        <w:t xml:space="preserve">: </w:t>
      </w:r>
      <w:r w:rsidRPr="009216BA">
        <w:rPr>
          <w:rFonts w:eastAsia="Times New Roman" w:cstheme="minorHAnsi"/>
          <w:bCs/>
          <w:lang w:eastAsia="cs-CZ"/>
        </w:rPr>
        <w:t xml:space="preserve">Ing. Luboš </w:t>
      </w:r>
      <w:proofErr w:type="spellStart"/>
      <w:r w:rsidRPr="009216BA">
        <w:rPr>
          <w:rFonts w:eastAsia="Times New Roman" w:cstheme="minorHAnsi"/>
          <w:bCs/>
          <w:lang w:eastAsia="cs-CZ"/>
        </w:rPr>
        <w:t>Fleischmann</w:t>
      </w:r>
      <w:proofErr w:type="spellEnd"/>
      <w:r w:rsidRPr="009216BA">
        <w:rPr>
          <w:rFonts w:eastAsia="Times New Roman" w:cstheme="minorHAnsi"/>
          <w:bCs/>
          <w:lang w:eastAsia="cs-CZ"/>
        </w:rPr>
        <w:t xml:space="preserve">; </w:t>
      </w:r>
      <w:hyperlink r:id="rId8" w:history="1">
        <w:r w:rsidRPr="009216BA">
          <w:rPr>
            <w:rStyle w:val="Hypertextovodkaz"/>
            <w:rFonts w:eastAsia="Times New Roman" w:cstheme="minorHAnsi"/>
            <w:bCs/>
            <w:color w:val="auto"/>
            <w:u w:val="none"/>
            <w:lang w:eastAsia="cs-CZ"/>
          </w:rPr>
          <w:t>lubos.fleischmann@gmail.com</w:t>
        </w:r>
      </w:hyperlink>
      <w:r w:rsidRPr="009216BA">
        <w:rPr>
          <w:rFonts w:eastAsia="Times New Roman" w:cstheme="minorHAnsi"/>
          <w:bCs/>
          <w:lang w:eastAsia="cs-CZ"/>
        </w:rPr>
        <w:t>; t</w:t>
      </w:r>
      <w:r w:rsidRPr="009216BA">
        <w:rPr>
          <w:rFonts w:eastAsia="Times New Roman" w:cstheme="minorHAnsi"/>
          <w:lang w:eastAsia="cs-CZ"/>
        </w:rPr>
        <w:t xml:space="preserve">el. </w:t>
      </w:r>
      <w:r w:rsidRPr="009216BA">
        <w:rPr>
          <w:rFonts w:eastAsia="Times New Roman" w:cstheme="minorHAnsi"/>
          <w:bCs/>
          <w:lang w:eastAsia="cs-CZ"/>
        </w:rPr>
        <w:t>603 489 888</w:t>
      </w:r>
    </w:p>
    <w:p w:rsidR="0040288B" w:rsidRPr="0040288B" w:rsidRDefault="0040288B" w:rsidP="0040288B">
      <w:pPr>
        <w:spacing w:after="0"/>
        <w:rPr>
          <w:rFonts w:cstheme="minorHAnsi"/>
          <w:i/>
        </w:rPr>
      </w:pPr>
      <w:r w:rsidRPr="0040288B">
        <w:rPr>
          <w:rFonts w:cstheme="minorHAnsi"/>
          <w:i/>
        </w:rPr>
        <w:t xml:space="preserve">- </w:t>
      </w:r>
      <w:r w:rsidR="00564E76" w:rsidRPr="0040288B">
        <w:rPr>
          <w:rFonts w:cstheme="minorHAnsi"/>
          <w:i/>
        </w:rPr>
        <w:t xml:space="preserve">elektronické pošty na adrese </w:t>
      </w:r>
      <w:hyperlink r:id="rId9" w:history="1">
        <w:r w:rsidR="00CD317A" w:rsidRPr="0040288B">
          <w:rPr>
            <w:rStyle w:val="Hypertextovodkaz"/>
            <w:rFonts w:cstheme="minorHAnsi"/>
            <w:color w:val="auto"/>
          </w:rPr>
          <w:t>info@ppporadna.cz</w:t>
        </w:r>
      </w:hyperlink>
      <w:r w:rsidR="00CD317A" w:rsidRPr="0040288B">
        <w:rPr>
          <w:rFonts w:cstheme="minorHAnsi"/>
          <w:i/>
        </w:rPr>
        <w:t>,</w:t>
      </w:r>
    </w:p>
    <w:p w:rsidR="0040288B" w:rsidRPr="0040288B" w:rsidRDefault="0040288B" w:rsidP="0040288B">
      <w:pPr>
        <w:spacing w:after="0"/>
        <w:rPr>
          <w:rFonts w:ascii="Calibri" w:eastAsia="Times New Roman" w:hAnsi="Calibri" w:cs="Times New Roman"/>
          <w:bCs/>
          <w:i/>
          <w:color w:val="000000"/>
          <w:szCs w:val="26"/>
          <w:lang w:eastAsia="cs-CZ"/>
        </w:rPr>
      </w:pPr>
      <w:r w:rsidRPr="0040288B">
        <w:rPr>
          <w:rFonts w:cstheme="minorHAnsi"/>
          <w:i/>
        </w:rPr>
        <w:t>- datovou schránkou ID</w:t>
      </w:r>
      <w:r>
        <w:rPr>
          <w:rFonts w:cstheme="minorHAnsi"/>
          <w:i/>
        </w:rPr>
        <w:t>:</w:t>
      </w:r>
      <w:r w:rsidRPr="0040288B">
        <w:rPr>
          <w:rFonts w:cstheme="minorHAnsi"/>
          <w:i/>
        </w:rPr>
        <w:t xml:space="preserve"> </w:t>
      </w:r>
      <w:r w:rsidRPr="0040288B">
        <w:rPr>
          <w:rFonts w:ascii="Calibri" w:eastAsia="Times New Roman" w:hAnsi="Calibri" w:cs="Times New Roman"/>
          <w:bCs/>
          <w:color w:val="000000"/>
          <w:szCs w:val="26"/>
          <w:lang w:eastAsia="cs-CZ"/>
        </w:rPr>
        <w:t>gjwndet</w:t>
      </w:r>
      <w:r w:rsidRPr="0040288B">
        <w:rPr>
          <w:rFonts w:ascii="Calibri" w:eastAsia="Times New Roman" w:hAnsi="Calibri" w:cs="Times New Roman"/>
          <w:bCs/>
          <w:i/>
          <w:color w:val="000000"/>
          <w:szCs w:val="26"/>
          <w:lang w:eastAsia="cs-CZ"/>
        </w:rPr>
        <w:t xml:space="preserve">, </w:t>
      </w:r>
    </w:p>
    <w:p w:rsidR="0040288B" w:rsidRPr="0040288B" w:rsidRDefault="0040288B" w:rsidP="0040288B">
      <w:pPr>
        <w:spacing w:after="0"/>
        <w:rPr>
          <w:rFonts w:cstheme="minorHAnsi"/>
          <w:i/>
        </w:rPr>
      </w:pPr>
      <w:r w:rsidRPr="0040288B">
        <w:rPr>
          <w:rFonts w:ascii="Calibri" w:eastAsia="Times New Roman" w:hAnsi="Calibri" w:cs="Times New Roman"/>
          <w:bCs/>
          <w:i/>
          <w:color w:val="000000"/>
          <w:szCs w:val="26"/>
          <w:lang w:eastAsia="cs-CZ"/>
        </w:rPr>
        <w:t xml:space="preserve">- písemně na adresu </w:t>
      </w:r>
      <w:r w:rsidRPr="0040288B">
        <w:rPr>
          <w:rFonts w:ascii="Calibri" w:eastAsia="Times New Roman" w:hAnsi="Calibri" w:cs="Times New Roman"/>
          <w:bCs/>
          <w:color w:val="000000"/>
          <w:szCs w:val="26"/>
          <w:lang w:eastAsia="cs-CZ"/>
        </w:rPr>
        <w:t>Pedagogicko-psychologická poradna STEP s.r.o., Floriánská 421, Kladno, 272 01</w:t>
      </w:r>
      <w:r w:rsidRPr="0040288B">
        <w:rPr>
          <w:rFonts w:cstheme="minorHAnsi"/>
          <w:i/>
        </w:rPr>
        <w:t>,</w:t>
      </w:r>
      <w:r w:rsidR="00CD317A" w:rsidRPr="0040288B">
        <w:rPr>
          <w:rFonts w:cstheme="minorHAnsi"/>
          <w:i/>
        </w:rPr>
        <w:t xml:space="preserve"> </w:t>
      </w:r>
    </w:p>
    <w:p w:rsidR="0040288B" w:rsidRDefault="00564E76">
      <w:pPr>
        <w:rPr>
          <w:rFonts w:cstheme="minorHAnsi"/>
        </w:rPr>
      </w:pPr>
      <w:r w:rsidRPr="00CD317A">
        <w:rPr>
          <w:rFonts w:cstheme="minorHAnsi"/>
        </w:rPr>
        <w:t xml:space="preserve">kde </w:t>
      </w:r>
      <w:r w:rsidR="00CD317A" w:rsidRPr="00CD317A">
        <w:rPr>
          <w:rFonts w:cstheme="minorHAnsi"/>
        </w:rPr>
        <w:t>sdělíte</w:t>
      </w:r>
      <w:r w:rsidRPr="00CD317A">
        <w:rPr>
          <w:rFonts w:cstheme="minorHAnsi"/>
        </w:rPr>
        <w:t xml:space="preserve"> minimálně své identifikační údaje a </w:t>
      </w:r>
      <w:r w:rsidR="009216BA">
        <w:rPr>
          <w:rFonts w:cstheme="minorHAnsi"/>
        </w:rPr>
        <w:t>své požadavky</w:t>
      </w:r>
      <w:r w:rsidRPr="00CD317A">
        <w:rPr>
          <w:rFonts w:cstheme="minorHAnsi"/>
        </w:rPr>
        <w:t xml:space="preserve">. </w:t>
      </w:r>
    </w:p>
    <w:p w:rsidR="00CB4135" w:rsidRPr="00CD317A" w:rsidRDefault="00564E76" w:rsidP="006E7848">
      <w:pPr>
        <w:rPr>
          <w:rFonts w:cstheme="minorHAnsi"/>
        </w:rPr>
      </w:pPr>
      <w:r w:rsidRPr="00CD317A">
        <w:rPr>
          <w:rFonts w:cstheme="minorHAnsi"/>
        </w:rPr>
        <w:t xml:space="preserve">Odvoláním </w:t>
      </w:r>
      <w:r w:rsidR="006E7848">
        <w:rPr>
          <w:rFonts w:cstheme="minorHAnsi"/>
        </w:rPr>
        <w:t>„</w:t>
      </w:r>
      <w:r w:rsidRPr="00CD317A">
        <w:rPr>
          <w:rFonts w:cstheme="minorHAnsi"/>
        </w:rPr>
        <w:t>Souhlasu</w:t>
      </w:r>
      <w:r w:rsidR="006E7848">
        <w:rPr>
          <w:rFonts w:cstheme="minorHAnsi"/>
        </w:rPr>
        <w:t>“</w:t>
      </w:r>
      <w:r w:rsidRPr="00CD317A">
        <w:rPr>
          <w:rFonts w:cstheme="minorHAnsi"/>
        </w:rPr>
        <w:t xml:space="preserve"> není dotčena zákonnost zpracování vycházející ze </w:t>
      </w:r>
      <w:r w:rsidR="006E7848">
        <w:rPr>
          <w:rFonts w:cstheme="minorHAnsi"/>
        </w:rPr>
        <w:t>„</w:t>
      </w:r>
      <w:r w:rsidRPr="00CD317A">
        <w:rPr>
          <w:rFonts w:cstheme="minorHAnsi"/>
        </w:rPr>
        <w:t>Souhlasu</w:t>
      </w:r>
      <w:r w:rsidR="006E7848">
        <w:rPr>
          <w:rFonts w:cstheme="minorHAnsi"/>
        </w:rPr>
        <w:t>“</w:t>
      </w:r>
      <w:r w:rsidRPr="00CD317A">
        <w:rPr>
          <w:rFonts w:cstheme="minorHAnsi"/>
        </w:rPr>
        <w:t xml:space="preserve">, který jste udělil před jeho odvoláním. Po skončení platnosti </w:t>
      </w:r>
      <w:r w:rsidR="0040288B">
        <w:rPr>
          <w:rFonts w:cstheme="minorHAnsi"/>
        </w:rPr>
        <w:t>„</w:t>
      </w:r>
      <w:r w:rsidRPr="00CD317A">
        <w:rPr>
          <w:rFonts w:cstheme="minorHAnsi"/>
        </w:rPr>
        <w:t>Souhlasu</w:t>
      </w:r>
      <w:r w:rsidR="0040288B">
        <w:rPr>
          <w:rFonts w:cstheme="minorHAnsi"/>
        </w:rPr>
        <w:t>“</w:t>
      </w:r>
      <w:r w:rsidRPr="00CD317A">
        <w:rPr>
          <w:rFonts w:cstheme="minorHAnsi"/>
        </w:rPr>
        <w:t xml:space="preserve"> </w:t>
      </w:r>
      <w:r w:rsidR="0040288B">
        <w:rPr>
          <w:rFonts w:cstheme="minorHAnsi"/>
        </w:rPr>
        <w:t>v</w:t>
      </w:r>
      <w:r w:rsidRPr="00CD317A">
        <w:rPr>
          <w:rFonts w:cstheme="minorHAnsi"/>
        </w:rPr>
        <w:t xml:space="preserve">aše </w:t>
      </w:r>
      <w:r w:rsidR="00CD317A" w:rsidRPr="00CD317A">
        <w:rPr>
          <w:rFonts w:cstheme="minorHAnsi"/>
        </w:rPr>
        <w:t>o</w:t>
      </w:r>
      <w:r w:rsidRPr="00CD317A">
        <w:rPr>
          <w:rFonts w:cstheme="minorHAnsi"/>
        </w:rPr>
        <w:t xml:space="preserve">sobní údaje </w:t>
      </w:r>
      <w:r w:rsidR="00CD317A" w:rsidRPr="00CD317A">
        <w:rPr>
          <w:rFonts w:cstheme="minorHAnsi"/>
        </w:rPr>
        <w:t xml:space="preserve">(resp. citlivé osobní údaje) </w:t>
      </w:r>
      <w:r w:rsidRPr="00CD317A">
        <w:rPr>
          <w:rFonts w:cstheme="minorHAnsi"/>
        </w:rPr>
        <w:t>smažeme</w:t>
      </w:r>
      <w:r w:rsidR="00CD317A" w:rsidRPr="00CD317A">
        <w:rPr>
          <w:rFonts w:cstheme="minorHAnsi"/>
        </w:rPr>
        <w:t xml:space="preserve"> (resp. skartujeme)</w:t>
      </w:r>
      <w:r w:rsidRPr="00CD317A">
        <w:rPr>
          <w:rFonts w:cstheme="minorHAnsi"/>
        </w:rPr>
        <w:t xml:space="preserve">, pokud pro jejich další zpracování nebude existovat jiný zákonný důvod. </w:t>
      </w:r>
    </w:p>
    <w:p w:rsidR="00CD317A" w:rsidRDefault="00CD317A" w:rsidP="00CD317A">
      <w:pPr>
        <w:keepNext/>
        <w:keepLines/>
        <w:widowControl w:val="0"/>
        <w:spacing w:line="256" w:lineRule="auto"/>
        <w:rPr>
          <w:rFonts w:cstheme="minorHAnsi"/>
          <w:i/>
        </w:rPr>
      </w:pPr>
    </w:p>
    <w:p w:rsidR="006421F8" w:rsidRPr="00CD317A" w:rsidRDefault="006421F8" w:rsidP="00CD317A">
      <w:pPr>
        <w:keepNext/>
        <w:keepLines/>
        <w:widowControl w:val="0"/>
        <w:spacing w:line="256" w:lineRule="auto"/>
        <w:rPr>
          <w:rFonts w:cstheme="minorHAnsi"/>
          <w:i/>
        </w:rPr>
      </w:pPr>
    </w:p>
    <w:tbl>
      <w:tblPr>
        <w:tblStyle w:val="Mkatabulky"/>
        <w:tblW w:w="0" w:type="auto"/>
        <w:jc w:val="center"/>
        <w:tblInd w:w="-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4536"/>
        <w:gridCol w:w="933"/>
        <w:gridCol w:w="2661"/>
      </w:tblGrid>
      <w:tr w:rsidR="00CD317A" w:rsidRPr="00CD317A" w:rsidTr="006E7848">
        <w:trPr>
          <w:trHeight w:val="340"/>
          <w:jc w:val="center"/>
        </w:trPr>
        <w:tc>
          <w:tcPr>
            <w:tcW w:w="6901" w:type="dxa"/>
            <w:gridSpan w:val="2"/>
            <w:vAlign w:val="center"/>
            <w:hideMark/>
          </w:tcPr>
          <w:p w:rsidR="00CD317A" w:rsidRPr="00CD317A" w:rsidRDefault="00CD317A">
            <w:pPr>
              <w:rPr>
                <w:rFonts w:asciiTheme="minorHAnsi" w:hAnsiTheme="minorHAnsi" w:cstheme="minorHAnsi"/>
                <w:sz w:val="22"/>
                <w:szCs w:val="22"/>
                <w:lang w:eastAsia="cs-CZ"/>
              </w:rPr>
            </w:pPr>
            <w:r w:rsidRPr="00CD317A">
              <w:rPr>
                <w:rFonts w:asciiTheme="minorHAnsi" w:hAnsiTheme="minorHAnsi" w:cstheme="minorHAnsi"/>
                <w:sz w:val="22"/>
                <w:szCs w:val="22"/>
                <w:lang w:eastAsia="cs-CZ"/>
              </w:rPr>
              <w:t>Informující pracovník</w:t>
            </w:r>
            <w:r w:rsidR="006A38E0">
              <w:rPr>
                <w:rFonts w:asciiTheme="minorHAnsi" w:hAnsiTheme="minorHAnsi" w:cstheme="minorHAnsi"/>
                <w:sz w:val="22"/>
                <w:szCs w:val="22"/>
                <w:lang w:eastAsia="cs-CZ"/>
              </w:rPr>
              <w:t xml:space="preserve"> PPP STEP</w:t>
            </w:r>
            <w:r w:rsidRPr="00CD317A">
              <w:rPr>
                <w:rFonts w:asciiTheme="minorHAnsi" w:hAnsiTheme="minorHAnsi" w:cstheme="minorHAnsi"/>
                <w:sz w:val="22"/>
                <w:szCs w:val="22"/>
                <w:lang w:eastAsia="cs-CZ"/>
              </w:rPr>
              <w:t>:</w:t>
            </w:r>
          </w:p>
        </w:tc>
        <w:tc>
          <w:tcPr>
            <w:tcW w:w="933" w:type="dxa"/>
            <w:vAlign w:val="center"/>
          </w:tcPr>
          <w:p w:rsidR="00CD317A" w:rsidRPr="00CD317A" w:rsidRDefault="00CD317A">
            <w:pPr>
              <w:rPr>
                <w:rFonts w:asciiTheme="minorHAnsi" w:hAnsiTheme="minorHAnsi" w:cstheme="minorHAnsi"/>
                <w:sz w:val="22"/>
                <w:szCs w:val="22"/>
                <w:lang w:eastAsia="cs-CZ"/>
              </w:rPr>
            </w:pPr>
          </w:p>
        </w:tc>
        <w:tc>
          <w:tcPr>
            <w:tcW w:w="2661" w:type="dxa"/>
            <w:vAlign w:val="center"/>
          </w:tcPr>
          <w:p w:rsidR="00CD317A" w:rsidRPr="00CD317A" w:rsidRDefault="00CD317A">
            <w:pPr>
              <w:rPr>
                <w:rFonts w:asciiTheme="minorHAnsi" w:hAnsiTheme="minorHAnsi" w:cstheme="minorHAnsi"/>
                <w:sz w:val="22"/>
                <w:szCs w:val="22"/>
                <w:lang w:eastAsia="cs-CZ"/>
              </w:rPr>
            </w:pPr>
          </w:p>
        </w:tc>
      </w:tr>
      <w:tr w:rsidR="00CD317A" w:rsidRPr="00CD317A" w:rsidTr="006E7848">
        <w:trPr>
          <w:trHeight w:val="340"/>
          <w:jc w:val="center"/>
        </w:trPr>
        <w:tc>
          <w:tcPr>
            <w:tcW w:w="10495" w:type="dxa"/>
            <w:gridSpan w:val="4"/>
            <w:vAlign w:val="center"/>
          </w:tcPr>
          <w:p w:rsidR="00CD317A" w:rsidRPr="00CD317A" w:rsidRDefault="00CD317A">
            <w:pPr>
              <w:rPr>
                <w:rFonts w:asciiTheme="minorHAnsi" w:hAnsiTheme="minorHAnsi" w:cstheme="minorHAnsi"/>
                <w:sz w:val="22"/>
                <w:szCs w:val="22"/>
                <w:lang w:eastAsia="cs-CZ"/>
              </w:rPr>
            </w:pPr>
          </w:p>
        </w:tc>
      </w:tr>
      <w:tr w:rsidR="00CD317A" w:rsidRPr="00CD317A" w:rsidTr="006E7848">
        <w:trPr>
          <w:trHeight w:val="340"/>
          <w:jc w:val="center"/>
        </w:trPr>
        <w:tc>
          <w:tcPr>
            <w:tcW w:w="6901" w:type="dxa"/>
            <w:gridSpan w:val="2"/>
            <w:vAlign w:val="center"/>
            <w:hideMark/>
          </w:tcPr>
          <w:p w:rsidR="00CD317A" w:rsidRPr="00CD317A" w:rsidRDefault="00CD317A" w:rsidP="00CD317A">
            <w:pPr>
              <w:rPr>
                <w:rFonts w:asciiTheme="minorHAnsi" w:hAnsiTheme="minorHAnsi" w:cstheme="minorHAnsi"/>
                <w:sz w:val="22"/>
                <w:szCs w:val="22"/>
                <w:lang w:eastAsia="cs-CZ"/>
              </w:rPr>
            </w:pPr>
            <w:r w:rsidRPr="00CD317A">
              <w:rPr>
                <w:rFonts w:asciiTheme="minorHAnsi" w:hAnsiTheme="minorHAnsi" w:cstheme="minorHAnsi"/>
                <w:sz w:val="22"/>
                <w:szCs w:val="22"/>
                <w:lang w:eastAsia="cs-CZ"/>
              </w:rPr>
              <w:t>V Kladně/Praze   dne:</w:t>
            </w:r>
          </w:p>
        </w:tc>
        <w:tc>
          <w:tcPr>
            <w:tcW w:w="933" w:type="dxa"/>
            <w:vAlign w:val="center"/>
          </w:tcPr>
          <w:p w:rsidR="00CD317A" w:rsidRPr="00CD317A" w:rsidRDefault="00CD317A">
            <w:pPr>
              <w:rPr>
                <w:rFonts w:asciiTheme="minorHAnsi" w:hAnsiTheme="minorHAnsi" w:cstheme="minorHAnsi"/>
                <w:sz w:val="22"/>
                <w:szCs w:val="22"/>
                <w:lang w:eastAsia="cs-CZ"/>
              </w:rPr>
            </w:pPr>
          </w:p>
        </w:tc>
        <w:tc>
          <w:tcPr>
            <w:tcW w:w="2661" w:type="dxa"/>
            <w:tcBorders>
              <w:top w:val="nil"/>
              <w:left w:val="nil"/>
              <w:bottom w:val="dashed" w:sz="4" w:space="0" w:color="auto"/>
              <w:right w:val="nil"/>
            </w:tcBorders>
            <w:vAlign w:val="center"/>
          </w:tcPr>
          <w:p w:rsidR="00CD317A" w:rsidRPr="00CD317A" w:rsidRDefault="00CD317A">
            <w:pPr>
              <w:rPr>
                <w:rFonts w:asciiTheme="minorHAnsi" w:hAnsiTheme="minorHAnsi" w:cstheme="minorHAnsi"/>
                <w:sz w:val="22"/>
                <w:szCs w:val="22"/>
                <w:lang w:eastAsia="cs-CZ"/>
              </w:rPr>
            </w:pPr>
          </w:p>
        </w:tc>
      </w:tr>
      <w:tr w:rsidR="00CD317A" w:rsidRPr="00CD317A" w:rsidTr="006E7848">
        <w:trPr>
          <w:trHeight w:val="522"/>
          <w:jc w:val="center"/>
        </w:trPr>
        <w:tc>
          <w:tcPr>
            <w:tcW w:w="2365" w:type="dxa"/>
            <w:vAlign w:val="bottom"/>
            <w:hideMark/>
          </w:tcPr>
          <w:p w:rsidR="00CD317A" w:rsidRPr="00CD317A" w:rsidRDefault="00CD317A">
            <w:pPr>
              <w:rPr>
                <w:rFonts w:asciiTheme="minorHAnsi" w:hAnsiTheme="minorHAnsi" w:cstheme="minorHAnsi"/>
                <w:i/>
                <w:sz w:val="22"/>
                <w:szCs w:val="22"/>
                <w:lang w:eastAsia="cs-CZ"/>
              </w:rPr>
            </w:pPr>
            <w:r w:rsidRPr="00CD317A">
              <w:rPr>
                <w:rFonts w:asciiTheme="minorHAnsi" w:hAnsiTheme="minorHAnsi" w:cstheme="minorHAnsi"/>
                <w:i/>
                <w:sz w:val="22"/>
                <w:szCs w:val="22"/>
                <w:lang w:eastAsia="cs-CZ"/>
              </w:rPr>
              <w:t>jméno a příjmení:</w:t>
            </w:r>
          </w:p>
        </w:tc>
        <w:tc>
          <w:tcPr>
            <w:tcW w:w="4536" w:type="dxa"/>
            <w:tcBorders>
              <w:top w:val="nil"/>
              <w:left w:val="nil"/>
              <w:bottom w:val="dashed" w:sz="4" w:space="0" w:color="auto"/>
              <w:right w:val="nil"/>
            </w:tcBorders>
            <w:vAlign w:val="bottom"/>
          </w:tcPr>
          <w:p w:rsidR="00CD317A" w:rsidRPr="00CD317A" w:rsidRDefault="00CD317A">
            <w:pPr>
              <w:rPr>
                <w:rFonts w:asciiTheme="minorHAnsi" w:hAnsiTheme="minorHAnsi" w:cstheme="minorHAnsi"/>
                <w:i/>
                <w:sz w:val="22"/>
                <w:szCs w:val="22"/>
                <w:lang w:eastAsia="cs-CZ"/>
              </w:rPr>
            </w:pPr>
          </w:p>
        </w:tc>
        <w:tc>
          <w:tcPr>
            <w:tcW w:w="933" w:type="dxa"/>
            <w:vAlign w:val="bottom"/>
            <w:hideMark/>
          </w:tcPr>
          <w:p w:rsidR="00CD317A" w:rsidRPr="00CD317A" w:rsidRDefault="00CD317A">
            <w:pPr>
              <w:jc w:val="right"/>
              <w:rPr>
                <w:rFonts w:asciiTheme="minorHAnsi" w:hAnsiTheme="minorHAnsi" w:cstheme="minorHAnsi"/>
                <w:i/>
                <w:sz w:val="22"/>
                <w:szCs w:val="22"/>
                <w:lang w:eastAsia="cs-CZ"/>
              </w:rPr>
            </w:pPr>
            <w:r w:rsidRPr="00CD317A">
              <w:rPr>
                <w:rFonts w:asciiTheme="minorHAnsi" w:hAnsiTheme="minorHAnsi" w:cstheme="minorHAnsi"/>
                <w:i/>
                <w:sz w:val="22"/>
                <w:szCs w:val="22"/>
                <w:lang w:eastAsia="cs-CZ"/>
              </w:rPr>
              <w:t>podpis:</w:t>
            </w:r>
          </w:p>
        </w:tc>
        <w:tc>
          <w:tcPr>
            <w:tcW w:w="2661" w:type="dxa"/>
            <w:tcBorders>
              <w:top w:val="dashed" w:sz="4" w:space="0" w:color="auto"/>
              <w:left w:val="nil"/>
              <w:bottom w:val="dashed" w:sz="4" w:space="0" w:color="auto"/>
              <w:right w:val="nil"/>
            </w:tcBorders>
            <w:vAlign w:val="bottom"/>
          </w:tcPr>
          <w:p w:rsidR="00CD317A" w:rsidRPr="00CD317A" w:rsidRDefault="00CD317A">
            <w:pPr>
              <w:rPr>
                <w:rFonts w:asciiTheme="minorHAnsi" w:hAnsiTheme="minorHAnsi" w:cstheme="minorHAnsi"/>
                <w:i/>
                <w:sz w:val="22"/>
                <w:szCs w:val="22"/>
                <w:lang w:eastAsia="cs-CZ"/>
              </w:rPr>
            </w:pPr>
          </w:p>
        </w:tc>
      </w:tr>
    </w:tbl>
    <w:p w:rsidR="00CD317A" w:rsidRPr="00CD317A" w:rsidRDefault="00CD317A">
      <w:pPr>
        <w:rPr>
          <w:rFonts w:cstheme="minorHAnsi"/>
        </w:rPr>
      </w:pPr>
    </w:p>
    <w:sectPr w:rsidR="00CD317A" w:rsidRPr="00CD317A" w:rsidSect="006421F8">
      <w:footerReference w:type="default" r:id="rId10"/>
      <w:pgSz w:w="11906" w:h="16838" w:code="9"/>
      <w:pgMar w:top="454" w:right="567" w:bottom="454" w:left="567"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78" w:rsidRDefault="00821978" w:rsidP="006421F8">
      <w:pPr>
        <w:spacing w:after="0" w:line="240" w:lineRule="auto"/>
      </w:pPr>
      <w:r>
        <w:separator/>
      </w:r>
    </w:p>
  </w:endnote>
  <w:endnote w:type="continuationSeparator" w:id="0">
    <w:p w:rsidR="00821978" w:rsidRDefault="00821978" w:rsidP="0064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596316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421F8" w:rsidRPr="006421F8" w:rsidRDefault="006421F8">
            <w:pPr>
              <w:pStyle w:val="Zpat"/>
              <w:jc w:val="right"/>
              <w:rPr>
                <w:sz w:val="20"/>
                <w:szCs w:val="20"/>
              </w:rPr>
            </w:pPr>
            <w:r w:rsidRPr="006421F8">
              <w:rPr>
                <w:sz w:val="20"/>
                <w:szCs w:val="20"/>
              </w:rPr>
              <w:t xml:space="preserve">Stránka </w:t>
            </w:r>
            <w:r w:rsidRPr="006421F8">
              <w:rPr>
                <w:b/>
                <w:bCs/>
                <w:sz w:val="20"/>
                <w:szCs w:val="20"/>
              </w:rPr>
              <w:fldChar w:fldCharType="begin"/>
            </w:r>
            <w:r w:rsidRPr="006421F8">
              <w:rPr>
                <w:b/>
                <w:bCs/>
                <w:sz w:val="20"/>
                <w:szCs w:val="20"/>
              </w:rPr>
              <w:instrText>PAGE</w:instrText>
            </w:r>
            <w:r w:rsidRPr="006421F8">
              <w:rPr>
                <w:b/>
                <w:bCs/>
                <w:sz w:val="20"/>
                <w:szCs w:val="20"/>
              </w:rPr>
              <w:fldChar w:fldCharType="separate"/>
            </w:r>
            <w:r w:rsidR="00C24DCB">
              <w:rPr>
                <w:b/>
                <w:bCs/>
                <w:noProof/>
                <w:sz w:val="20"/>
                <w:szCs w:val="20"/>
              </w:rPr>
              <w:t>1</w:t>
            </w:r>
            <w:r w:rsidRPr="006421F8">
              <w:rPr>
                <w:b/>
                <w:bCs/>
                <w:sz w:val="20"/>
                <w:szCs w:val="20"/>
              </w:rPr>
              <w:fldChar w:fldCharType="end"/>
            </w:r>
            <w:r w:rsidRPr="006421F8">
              <w:rPr>
                <w:sz w:val="20"/>
                <w:szCs w:val="20"/>
              </w:rPr>
              <w:t xml:space="preserve"> z </w:t>
            </w:r>
            <w:r w:rsidRPr="006421F8">
              <w:rPr>
                <w:b/>
                <w:bCs/>
                <w:sz w:val="20"/>
                <w:szCs w:val="20"/>
              </w:rPr>
              <w:fldChar w:fldCharType="begin"/>
            </w:r>
            <w:r w:rsidRPr="006421F8">
              <w:rPr>
                <w:b/>
                <w:bCs/>
                <w:sz w:val="20"/>
                <w:szCs w:val="20"/>
              </w:rPr>
              <w:instrText>NUMPAGES</w:instrText>
            </w:r>
            <w:r w:rsidRPr="006421F8">
              <w:rPr>
                <w:b/>
                <w:bCs/>
                <w:sz w:val="20"/>
                <w:szCs w:val="20"/>
              </w:rPr>
              <w:fldChar w:fldCharType="separate"/>
            </w:r>
            <w:r w:rsidR="00C24DCB">
              <w:rPr>
                <w:b/>
                <w:bCs/>
                <w:noProof/>
                <w:sz w:val="20"/>
                <w:szCs w:val="20"/>
              </w:rPr>
              <w:t>2</w:t>
            </w:r>
            <w:r w:rsidRPr="006421F8">
              <w:rPr>
                <w:b/>
                <w:bCs/>
                <w:sz w:val="20"/>
                <w:szCs w:val="20"/>
              </w:rPr>
              <w:fldChar w:fldCharType="end"/>
            </w:r>
          </w:p>
        </w:sdtContent>
      </w:sdt>
    </w:sdtContent>
  </w:sdt>
  <w:p w:rsidR="006421F8" w:rsidRDefault="006421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78" w:rsidRDefault="00821978" w:rsidP="006421F8">
      <w:pPr>
        <w:spacing w:after="0" w:line="240" w:lineRule="auto"/>
      </w:pPr>
      <w:r>
        <w:separator/>
      </w:r>
    </w:p>
  </w:footnote>
  <w:footnote w:type="continuationSeparator" w:id="0">
    <w:p w:rsidR="00821978" w:rsidRDefault="00821978" w:rsidP="00642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76"/>
    <w:rsid w:val="00027DDD"/>
    <w:rsid w:val="00052F52"/>
    <w:rsid w:val="00073CBD"/>
    <w:rsid w:val="00103B59"/>
    <w:rsid w:val="001750B3"/>
    <w:rsid w:val="001D72CD"/>
    <w:rsid w:val="003B2662"/>
    <w:rsid w:val="0040288B"/>
    <w:rsid w:val="00435C72"/>
    <w:rsid w:val="00564E76"/>
    <w:rsid w:val="00572B80"/>
    <w:rsid w:val="005D2510"/>
    <w:rsid w:val="00601D43"/>
    <w:rsid w:val="006421F8"/>
    <w:rsid w:val="00662B85"/>
    <w:rsid w:val="006A38E0"/>
    <w:rsid w:val="006E7848"/>
    <w:rsid w:val="006F2DCB"/>
    <w:rsid w:val="007D29CF"/>
    <w:rsid w:val="007E68F6"/>
    <w:rsid w:val="00821978"/>
    <w:rsid w:val="00866A92"/>
    <w:rsid w:val="009216BA"/>
    <w:rsid w:val="00A23D2D"/>
    <w:rsid w:val="00A75D65"/>
    <w:rsid w:val="00C222FA"/>
    <w:rsid w:val="00C24DCB"/>
    <w:rsid w:val="00CB4135"/>
    <w:rsid w:val="00CD317A"/>
    <w:rsid w:val="00DA2DCE"/>
    <w:rsid w:val="00E37278"/>
    <w:rsid w:val="00F00079"/>
    <w:rsid w:val="00F17A2A"/>
    <w:rsid w:val="00FF7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4135"/>
    <w:rPr>
      <w:color w:val="0000FF" w:themeColor="hyperlink"/>
      <w:u w:val="single"/>
    </w:rPr>
  </w:style>
  <w:style w:type="paragraph" w:customStyle="1" w:styleId="Default">
    <w:name w:val="Default"/>
    <w:rsid w:val="00A23D2D"/>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CD317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D31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317A"/>
    <w:rPr>
      <w:rFonts w:ascii="Tahoma" w:hAnsi="Tahoma" w:cs="Tahoma"/>
      <w:sz w:val="16"/>
      <w:szCs w:val="16"/>
    </w:rPr>
  </w:style>
  <w:style w:type="paragraph" w:styleId="Zhlav">
    <w:name w:val="header"/>
    <w:basedOn w:val="Normln"/>
    <w:link w:val="ZhlavChar"/>
    <w:uiPriority w:val="99"/>
    <w:unhideWhenUsed/>
    <w:rsid w:val="006421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21F8"/>
  </w:style>
  <w:style w:type="paragraph" w:styleId="Zpat">
    <w:name w:val="footer"/>
    <w:basedOn w:val="Normln"/>
    <w:link w:val="ZpatChar"/>
    <w:uiPriority w:val="99"/>
    <w:unhideWhenUsed/>
    <w:rsid w:val="006421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42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4135"/>
    <w:rPr>
      <w:color w:val="0000FF" w:themeColor="hyperlink"/>
      <w:u w:val="single"/>
    </w:rPr>
  </w:style>
  <w:style w:type="paragraph" w:customStyle="1" w:styleId="Default">
    <w:name w:val="Default"/>
    <w:rsid w:val="00A23D2D"/>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CD317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D31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317A"/>
    <w:rPr>
      <w:rFonts w:ascii="Tahoma" w:hAnsi="Tahoma" w:cs="Tahoma"/>
      <w:sz w:val="16"/>
      <w:szCs w:val="16"/>
    </w:rPr>
  </w:style>
  <w:style w:type="paragraph" w:styleId="Zhlav">
    <w:name w:val="header"/>
    <w:basedOn w:val="Normln"/>
    <w:link w:val="ZhlavChar"/>
    <w:uiPriority w:val="99"/>
    <w:unhideWhenUsed/>
    <w:rsid w:val="006421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21F8"/>
  </w:style>
  <w:style w:type="paragraph" w:styleId="Zpat">
    <w:name w:val="footer"/>
    <w:basedOn w:val="Normln"/>
    <w:link w:val="ZpatChar"/>
    <w:uiPriority w:val="99"/>
    <w:unhideWhenUsed/>
    <w:rsid w:val="006421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4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746">
      <w:bodyDiv w:val="1"/>
      <w:marLeft w:val="0"/>
      <w:marRight w:val="0"/>
      <w:marTop w:val="0"/>
      <w:marBottom w:val="0"/>
      <w:divBdr>
        <w:top w:val="none" w:sz="0" w:space="0" w:color="auto"/>
        <w:left w:val="none" w:sz="0" w:space="0" w:color="auto"/>
        <w:bottom w:val="none" w:sz="0" w:space="0" w:color="auto"/>
        <w:right w:val="none" w:sz="0" w:space="0" w:color="auto"/>
      </w:divBdr>
    </w:div>
    <w:div w:id="295457361">
      <w:bodyDiv w:val="1"/>
      <w:marLeft w:val="0"/>
      <w:marRight w:val="0"/>
      <w:marTop w:val="0"/>
      <w:marBottom w:val="0"/>
      <w:divBdr>
        <w:top w:val="none" w:sz="0" w:space="0" w:color="auto"/>
        <w:left w:val="none" w:sz="0" w:space="0" w:color="auto"/>
        <w:bottom w:val="none" w:sz="0" w:space="0" w:color="auto"/>
        <w:right w:val="none" w:sz="0" w:space="0" w:color="auto"/>
      </w:divBdr>
    </w:div>
    <w:div w:id="566914018">
      <w:bodyDiv w:val="1"/>
      <w:marLeft w:val="0"/>
      <w:marRight w:val="0"/>
      <w:marTop w:val="0"/>
      <w:marBottom w:val="0"/>
      <w:divBdr>
        <w:top w:val="none" w:sz="0" w:space="0" w:color="auto"/>
        <w:left w:val="none" w:sz="0" w:space="0" w:color="auto"/>
        <w:bottom w:val="none" w:sz="0" w:space="0" w:color="auto"/>
        <w:right w:val="none" w:sz="0" w:space="0" w:color="auto"/>
      </w:divBdr>
    </w:div>
    <w:div w:id="631835462">
      <w:bodyDiv w:val="1"/>
      <w:marLeft w:val="0"/>
      <w:marRight w:val="0"/>
      <w:marTop w:val="0"/>
      <w:marBottom w:val="0"/>
      <w:divBdr>
        <w:top w:val="none" w:sz="0" w:space="0" w:color="auto"/>
        <w:left w:val="none" w:sz="0" w:space="0" w:color="auto"/>
        <w:bottom w:val="none" w:sz="0" w:space="0" w:color="auto"/>
        <w:right w:val="none" w:sz="0" w:space="0" w:color="auto"/>
      </w:divBdr>
    </w:div>
    <w:div w:id="15085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s.fleischman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pporad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850</Words>
  <Characters>5019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Klímová</dc:creator>
  <cp:lastModifiedBy>Kancelář</cp:lastModifiedBy>
  <cp:revision>17</cp:revision>
  <cp:lastPrinted>2018-09-14T10:09:00Z</cp:lastPrinted>
  <dcterms:created xsi:type="dcterms:W3CDTF">2018-07-12T06:51:00Z</dcterms:created>
  <dcterms:modified xsi:type="dcterms:W3CDTF">2018-09-14T10:10:00Z</dcterms:modified>
</cp:coreProperties>
</file>